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2B" w:rsidRPr="00EB312A" w:rsidRDefault="005E132B" w:rsidP="00EB31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E132B" w:rsidRPr="00EB312A" w:rsidRDefault="005E132B" w:rsidP="00EB31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p w:rsidR="005E132B" w:rsidRPr="00EB312A" w:rsidRDefault="006E6A88" w:rsidP="00EB31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EB312A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Перевозка опасных грузов в период уборочной кампании</w:t>
      </w:r>
    </w:p>
    <w:p w:rsidR="005E132B" w:rsidRPr="00EB312A" w:rsidRDefault="005E132B" w:rsidP="00EB31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6A88" w:rsidRPr="00EB312A" w:rsidRDefault="006E6A88" w:rsidP="00EB312A">
      <w:pPr>
        <w:pStyle w:val="Style1"/>
        <w:widowControl/>
        <w:spacing w:before="173" w:line="240" w:lineRule="auto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В обиход давно вошло выражение, что осен</w:t>
      </w:r>
      <w:r w:rsidRPr="00EB312A">
        <w:rPr>
          <w:rStyle w:val="FontStyle11"/>
          <w:sz w:val="30"/>
          <w:szCs w:val="30"/>
        </w:rPr>
        <w:softHyphen/>
        <w:t>ний день год кормит. К началу полевых работ все сельскохозяйственные предприятия страны долж</w:t>
      </w:r>
      <w:r w:rsidRPr="00EB312A">
        <w:rPr>
          <w:rStyle w:val="FontStyle11"/>
          <w:sz w:val="30"/>
          <w:szCs w:val="30"/>
        </w:rPr>
        <w:softHyphen/>
        <w:t>ны быть готовы на сто процентов.</w:t>
      </w:r>
    </w:p>
    <w:p w:rsidR="006E6A88" w:rsidRPr="00EB312A" w:rsidRDefault="006E6A88" w:rsidP="00EB312A">
      <w:pPr>
        <w:pStyle w:val="Style1"/>
        <w:widowControl/>
        <w:spacing w:line="240" w:lineRule="auto"/>
        <w:ind w:firstLine="45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Своевременное и бесперебойное обеспече</w:t>
      </w:r>
      <w:r w:rsidRPr="00EB312A">
        <w:rPr>
          <w:rStyle w:val="FontStyle11"/>
          <w:sz w:val="30"/>
          <w:szCs w:val="30"/>
        </w:rPr>
        <w:softHyphen/>
        <w:t>ние хозяйств топливом и смазочными материала</w:t>
      </w:r>
      <w:r w:rsidRPr="00EB312A">
        <w:rPr>
          <w:rStyle w:val="FontStyle11"/>
          <w:sz w:val="30"/>
          <w:szCs w:val="30"/>
        </w:rPr>
        <w:softHyphen/>
        <w:t>ми (ГСМ) — важная составляющая, способствую</w:t>
      </w:r>
      <w:r w:rsidRPr="00EB312A">
        <w:rPr>
          <w:rStyle w:val="FontStyle11"/>
          <w:sz w:val="30"/>
          <w:szCs w:val="30"/>
        </w:rPr>
        <w:softHyphen/>
        <w:t>щая успешному проведению полевых работ. На сегодня насчитывается достаточное количество исправных специализированных транспортных средств (автоцистерн), осуществляющих перевозку светлых нефтепродуктов.</w:t>
      </w:r>
    </w:p>
    <w:p w:rsidR="006E6A88" w:rsidRPr="00EB312A" w:rsidRDefault="006E6A88" w:rsidP="00EB312A">
      <w:pPr>
        <w:pStyle w:val="Style1"/>
        <w:widowControl/>
        <w:spacing w:line="240" w:lineRule="auto"/>
        <w:ind w:firstLine="45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В ходе плановых проверок и МТХ инспекторами Госпромнадзора установлено, что обязательные проверки и испытания цистерн, а также проверки специального оборудования цистерн и заземляющих устройств, проводятся специализированными организациями, имеющими разрешение Госпромнадзора, в установленные сроки.</w:t>
      </w:r>
    </w:p>
    <w:p w:rsidR="006E6A88" w:rsidRPr="00EB312A" w:rsidRDefault="006E6A88" w:rsidP="00EB312A">
      <w:pPr>
        <w:pStyle w:val="Style1"/>
        <w:widowControl/>
        <w:spacing w:line="240" w:lineRule="auto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По результатам проведения проверок в нынешнем году не выявлено ни одной автоцистерны, принадлежащей агропромышленному комплексу, с нарушениями, при которых эксплуатация транспортного средства запрещается. К таким наруше</w:t>
      </w:r>
      <w:r w:rsidRPr="00EB312A">
        <w:rPr>
          <w:rStyle w:val="FontStyle11"/>
          <w:sz w:val="30"/>
          <w:szCs w:val="30"/>
        </w:rPr>
        <w:softHyphen/>
        <w:t xml:space="preserve">ниям относятся: </w:t>
      </w:r>
    </w:p>
    <w:p w:rsidR="006E6A88" w:rsidRPr="00EB312A" w:rsidRDefault="006E6A88" w:rsidP="00EB312A">
      <w:pPr>
        <w:pStyle w:val="Style1"/>
        <w:widowControl/>
        <w:spacing w:line="240" w:lineRule="auto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-дефекты рамы, сцепного устройства, тормозной системы, видимые нарушения геометрии корпуса цистерны и их элементов;</w:t>
      </w:r>
    </w:p>
    <w:p w:rsidR="006E6A88" w:rsidRPr="00EB312A" w:rsidRDefault="006E6A88" w:rsidP="00EB312A">
      <w:pPr>
        <w:pStyle w:val="Style1"/>
        <w:widowControl/>
        <w:spacing w:line="240" w:lineRule="auto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-течи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потеки и потери перевозимых жидкостей (материалов) через </w:t>
      </w:r>
      <w:proofErr w:type="spellStart"/>
      <w:r w:rsidRPr="00EB312A">
        <w:rPr>
          <w:rStyle w:val="FontStyle11"/>
          <w:sz w:val="30"/>
          <w:szCs w:val="30"/>
        </w:rPr>
        <w:t>неплотности</w:t>
      </w:r>
      <w:proofErr w:type="spellEnd"/>
      <w:r w:rsidRPr="00EB312A">
        <w:rPr>
          <w:rStyle w:val="FontStyle11"/>
          <w:sz w:val="30"/>
          <w:szCs w:val="30"/>
        </w:rPr>
        <w:t xml:space="preserve"> соединений цистерны и рукавов;</w:t>
      </w:r>
    </w:p>
    <w:p w:rsidR="006E6A88" w:rsidRPr="00EB312A" w:rsidRDefault="006E6A88" w:rsidP="00EB312A">
      <w:pPr>
        <w:pStyle w:val="Style1"/>
        <w:widowControl/>
        <w:spacing w:line="240" w:lineRule="auto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-видимые зазоры в местах крепления цистерны к раме (шасси) автомобиля, геометрическая деградация крепежных элементов цистерны, опор, стремянок;</w:t>
      </w:r>
    </w:p>
    <w:p w:rsidR="006E6A88" w:rsidRPr="00EB312A" w:rsidRDefault="006E6A88" w:rsidP="00EB312A">
      <w:pPr>
        <w:pStyle w:val="Style1"/>
        <w:widowControl/>
        <w:spacing w:line="240" w:lineRule="auto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-транспортное средство не прошло государственный технический осмотр и на него не получено разрешение на допуск транспортного средства к участию в дорожном движении;</w:t>
      </w:r>
    </w:p>
    <w:p w:rsidR="006E6A88" w:rsidRPr="00EB312A" w:rsidRDefault="006E6A88" w:rsidP="00EB312A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40" w:lineRule="auto"/>
        <w:ind w:firstLine="50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транспортное средство не зарегистрировано в Госпромнадзоре или иных государственных органах, уполномоченных регистрировать транспортные средства, предназначенные для перевозки опасных грузов;</w:t>
      </w:r>
    </w:p>
    <w:p w:rsidR="006E6A88" w:rsidRPr="00EB312A" w:rsidRDefault="006E6A88" w:rsidP="00EB312A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40" w:lineRule="auto"/>
        <w:ind w:firstLine="50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отсутствует (или имеется с истекшим сроком) свидетельство о допуске транспортных сре</w:t>
      </w:r>
      <w:proofErr w:type="gramStart"/>
      <w:r w:rsidRPr="00EB312A">
        <w:rPr>
          <w:rStyle w:val="FontStyle11"/>
          <w:sz w:val="30"/>
          <w:szCs w:val="30"/>
        </w:rPr>
        <w:t>дств к п</w:t>
      </w:r>
      <w:proofErr w:type="gramEnd"/>
      <w:r w:rsidRPr="00EB312A">
        <w:rPr>
          <w:rStyle w:val="FontStyle11"/>
          <w:sz w:val="30"/>
          <w:szCs w:val="30"/>
        </w:rPr>
        <w:t>еревозке опасных грузов;</w:t>
      </w:r>
    </w:p>
    <w:p w:rsidR="006E6A88" w:rsidRPr="00EB312A" w:rsidRDefault="006E6A88" w:rsidP="00EB312A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40" w:lineRule="auto"/>
        <w:ind w:firstLine="50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водитель не имеет свидетельства ДОПОГ о соответствующей подготовке;</w:t>
      </w:r>
    </w:p>
    <w:p w:rsidR="006E6A88" w:rsidRPr="00EB312A" w:rsidRDefault="006E6A88" w:rsidP="00EB312A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40" w:lineRule="auto"/>
        <w:ind w:firstLine="50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имеются неисправности системы автоматики и (или) аварийной сигнализации;</w:t>
      </w:r>
    </w:p>
    <w:p w:rsidR="006E6A88" w:rsidRPr="00EB312A" w:rsidRDefault="006E6A88" w:rsidP="00EB312A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40" w:lineRule="auto"/>
        <w:ind w:firstLine="50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нарушены сроки проведения проверок цистерн;</w:t>
      </w:r>
    </w:p>
    <w:p w:rsidR="006E6A88" w:rsidRPr="00EB312A" w:rsidRDefault="006E6A88" w:rsidP="00EB312A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40" w:lineRule="auto"/>
        <w:ind w:firstLine="50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lastRenderedPageBreak/>
        <w:t xml:space="preserve"> нарушены требования к нанесению маркировки;</w:t>
      </w:r>
    </w:p>
    <w:p w:rsidR="006E6A88" w:rsidRPr="00EB312A" w:rsidRDefault="006E6A88" w:rsidP="00EB312A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40" w:lineRule="auto"/>
        <w:ind w:firstLine="50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изменения в конструкции цистерны выполнены без согласования с изготовителем, а в случае внесения в конструкцию изменения, влияющего на безопасность дорожного движения, — без документа, подтверждающего соответствие транспортного средства требованиям безопасности;</w:t>
      </w:r>
    </w:p>
    <w:p w:rsidR="006E6A88" w:rsidRPr="00EB312A" w:rsidRDefault="006E6A88" w:rsidP="00EB312A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40" w:lineRule="auto"/>
        <w:ind w:firstLine="50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имеются повреждения крышек загрузочных люков, их запоров и деталей уплотнения;</w:t>
      </w:r>
    </w:p>
    <w:p w:rsidR="006E6A88" w:rsidRPr="00EB312A" w:rsidRDefault="006E6A88" w:rsidP="00EB312A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40" w:lineRule="auto"/>
        <w:ind w:firstLine="50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на цистернах отсутствуют заземляющие устройства, предусмотренные эксплуатационной документацией, п. 58 постановления МЧС Республики Беларусь от 17 мая 2021 г. № 35.</w:t>
      </w:r>
    </w:p>
    <w:p w:rsidR="006E6A88" w:rsidRPr="00EB312A" w:rsidRDefault="006E6A88" w:rsidP="00EB312A">
      <w:pPr>
        <w:pStyle w:val="Style1"/>
        <w:widowControl/>
        <w:spacing w:line="240" w:lineRule="auto"/>
        <w:ind w:firstLine="454"/>
        <w:rPr>
          <w:sz w:val="30"/>
          <w:szCs w:val="30"/>
        </w:rPr>
      </w:pPr>
      <w:r w:rsidRPr="00EB312A">
        <w:rPr>
          <w:rStyle w:val="FontStyle11"/>
          <w:sz w:val="30"/>
          <w:szCs w:val="30"/>
        </w:rPr>
        <w:t>Однако, учитывая длительный срок эксплуатации автомобильных цистерн и специфику сельскохозяйственных работ, необходимо постоянно обращать внимание на техническое состояние несущих и крепежных элементов цистерн, состояние шин, защищенность электропроводки, находящейся</w:t>
      </w:r>
    </w:p>
    <w:p w:rsidR="006E6A88" w:rsidRPr="00EB312A" w:rsidRDefault="006E6A88" w:rsidP="00EB312A">
      <w:pPr>
        <w:pStyle w:val="Style2"/>
        <w:widowControl/>
        <w:spacing w:before="22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во взрывопожароопасных зонах автоцистерн, исправность заземляющих устройств и средств пожаротушения и обязательного использования системы информации об опасности (включение маячка оранжевого цвета, ближнего света фар и т.д.).</w:t>
      </w:r>
    </w:p>
    <w:p w:rsidR="006E6A88" w:rsidRPr="00EB312A" w:rsidRDefault="006E6A88" w:rsidP="00EB312A">
      <w:pPr>
        <w:pStyle w:val="Style1"/>
        <w:widowControl/>
        <w:spacing w:line="240" w:lineRule="auto"/>
        <w:ind w:firstLine="45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Экономия ГСМ достигается не только технически правильной организацией слива и хранения нефтепродуктов, но и применением их строго по назначению при эксплуатации машинно-тракторного парка.</w:t>
      </w:r>
    </w:p>
    <w:p w:rsidR="006E6A88" w:rsidRPr="00EB312A" w:rsidRDefault="006E6A88" w:rsidP="00EB312A">
      <w:pPr>
        <w:pStyle w:val="Style1"/>
        <w:widowControl/>
        <w:spacing w:line="240" w:lineRule="auto"/>
        <w:ind w:firstLine="468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Сохранение качества ГСМ особенно важно для обеспечения надежной и долговечной работы транспорта. Предупреждать потери и утечки нефтепродуктов необходимо еще и в целях защиты окружающей среды.</w:t>
      </w:r>
    </w:p>
    <w:p w:rsidR="006E6A88" w:rsidRPr="00EB312A" w:rsidRDefault="006E6A88" w:rsidP="00EB312A">
      <w:pPr>
        <w:pStyle w:val="Style1"/>
        <w:widowControl/>
        <w:spacing w:line="240" w:lineRule="auto"/>
        <w:ind w:firstLine="45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Своевременно доставить ГСМ важно и необходимо, но не менее важно организовать безопасное проведение сливоналивных операций и погрузочно-разгрузочных работ с ГСМ, в том числе мероприятий по защите от статического электричества, действие которого непредсказуемо и опасно.</w:t>
      </w:r>
    </w:p>
    <w:p w:rsidR="006E6A88" w:rsidRPr="00EB312A" w:rsidRDefault="006E6A88" w:rsidP="00EB312A">
      <w:pPr>
        <w:pStyle w:val="Style1"/>
        <w:widowControl/>
        <w:spacing w:line="240" w:lineRule="auto"/>
        <w:ind w:firstLine="454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Важнейшая задача для хозяйств во время проведения полевых работ — обеспечить экономию, сохранность качества и рациональное использование ГСМ.</w:t>
      </w:r>
    </w:p>
    <w:p w:rsidR="006E6A88" w:rsidRPr="00EB312A" w:rsidRDefault="006E6A88" w:rsidP="00EB312A">
      <w:pPr>
        <w:pStyle w:val="Style1"/>
        <w:widowControl/>
        <w:spacing w:line="240" w:lineRule="auto"/>
        <w:ind w:firstLine="446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Для выполнения вышеуказанного на предприятиях необходимо иметь лиц, ответственных за проведение погрузочно-разгрузочных работ с опасными грузами. Функции лица, ответственного за безопасное проведение погрузочно-разгрузочных работ, должны быть изложены в должностной и (или) рабочей инструкции или в приказе (распоряжении) о назначении ответственных лиц.</w:t>
      </w:r>
    </w:p>
    <w:p w:rsidR="006E6A88" w:rsidRPr="00EB312A" w:rsidRDefault="006E6A88" w:rsidP="00EB312A">
      <w:pPr>
        <w:pStyle w:val="Style1"/>
        <w:widowControl/>
        <w:spacing w:line="240" w:lineRule="auto"/>
        <w:ind w:firstLine="446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Лицо, ответственное за безопасное проведение погрузочно-разгрузочных работ, обеспечивает:</w:t>
      </w:r>
    </w:p>
    <w:p w:rsidR="006E6A88" w:rsidRPr="00EB312A" w:rsidRDefault="006E6A88" w:rsidP="00EB312A">
      <w:pPr>
        <w:pStyle w:val="Style1"/>
        <w:widowControl/>
        <w:numPr>
          <w:ilvl w:val="0"/>
          <w:numId w:val="3"/>
        </w:numPr>
        <w:tabs>
          <w:tab w:val="left" w:pos="720"/>
        </w:tabs>
        <w:spacing w:line="240" w:lineRule="auto"/>
        <w:ind w:firstLine="497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контроль наличия на транспортных средствах, осуществляющих перевозку опасных грузов, требуемых документов и оборудования для обеспечения безопасности и соответствия этих документов и оборудования </w:t>
      </w:r>
      <w:proofErr w:type="gramStart"/>
      <w:r w:rsidRPr="00EB312A">
        <w:rPr>
          <w:rStyle w:val="FontStyle11"/>
          <w:sz w:val="30"/>
          <w:szCs w:val="30"/>
        </w:rPr>
        <w:t>обязательным</w:t>
      </w:r>
      <w:proofErr w:type="gramEnd"/>
      <w:r w:rsidRPr="00EB312A">
        <w:rPr>
          <w:rStyle w:val="FontStyle11"/>
          <w:sz w:val="30"/>
          <w:szCs w:val="30"/>
        </w:rPr>
        <w:t xml:space="preserve"> для со</w:t>
      </w:r>
      <w:r w:rsidRPr="00EB312A">
        <w:rPr>
          <w:rStyle w:val="FontStyle11"/>
          <w:sz w:val="30"/>
          <w:szCs w:val="30"/>
        </w:rPr>
        <w:softHyphen/>
        <w:t>блюдения требований технических нормативных правовых актов;</w:t>
      </w:r>
    </w:p>
    <w:p w:rsidR="006E6A88" w:rsidRPr="00EB312A" w:rsidRDefault="006E6A88" w:rsidP="00EB312A">
      <w:pPr>
        <w:pStyle w:val="Style1"/>
        <w:widowControl/>
        <w:numPr>
          <w:ilvl w:val="0"/>
          <w:numId w:val="3"/>
        </w:numPr>
        <w:tabs>
          <w:tab w:val="left" w:pos="720"/>
        </w:tabs>
        <w:spacing w:line="240" w:lineRule="auto"/>
        <w:ind w:firstLine="497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lastRenderedPageBreak/>
        <w:t xml:space="preserve"> контроль состояния и сроков испытаний оборудования, используемого для выполнения погрузочно-разгрузочных операций;</w:t>
      </w:r>
    </w:p>
    <w:p w:rsidR="006E6A88" w:rsidRPr="00EB312A" w:rsidRDefault="00C41D3F" w:rsidP="00EB312A">
      <w:pPr>
        <w:pStyle w:val="Style1"/>
        <w:widowControl/>
        <w:numPr>
          <w:ilvl w:val="0"/>
          <w:numId w:val="3"/>
        </w:numPr>
        <w:tabs>
          <w:tab w:val="left" w:pos="720"/>
        </w:tabs>
        <w:spacing w:line="240" w:lineRule="auto"/>
        <w:ind w:firstLine="497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</w:t>
      </w:r>
      <w:r w:rsidR="006E6A88" w:rsidRPr="00EB312A">
        <w:rPr>
          <w:rStyle w:val="FontStyle11"/>
          <w:sz w:val="30"/>
          <w:szCs w:val="30"/>
        </w:rPr>
        <w:t>приня</w:t>
      </w:r>
      <w:r w:rsidRPr="00EB312A">
        <w:rPr>
          <w:rStyle w:val="FontStyle11"/>
          <w:sz w:val="30"/>
          <w:szCs w:val="30"/>
        </w:rPr>
        <w:t>тие мер по информированию работ</w:t>
      </w:r>
      <w:r w:rsidR="006E6A88" w:rsidRPr="00EB312A">
        <w:rPr>
          <w:rStyle w:val="FontStyle11"/>
          <w:sz w:val="30"/>
          <w:szCs w:val="30"/>
        </w:rPr>
        <w:t>ников о видах опасности, связанных с погрузкой и выгрузкой опасных грузов;</w:t>
      </w:r>
    </w:p>
    <w:p w:rsidR="006E6A88" w:rsidRPr="00EB312A" w:rsidRDefault="00C41D3F" w:rsidP="00EB312A">
      <w:pPr>
        <w:pStyle w:val="Style1"/>
        <w:widowControl/>
        <w:numPr>
          <w:ilvl w:val="0"/>
          <w:numId w:val="3"/>
        </w:numPr>
        <w:tabs>
          <w:tab w:val="left" w:pos="720"/>
        </w:tabs>
        <w:spacing w:line="240" w:lineRule="auto"/>
        <w:ind w:firstLine="497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</w:t>
      </w:r>
      <w:r w:rsidR="006E6A88" w:rsidRPr="00EB312A">
        <w:rPr>
          <w:rStyle w:val="FontStyle11"/>
          <w:sz w:val="30"/>
          <w:szCs w:val="30"/>
        </w:rPr>
        <w:t>контро</w:t>
      </w:r>
      <w:r w:rsidRPr="00EB312A">
        <w:rPr>
          <w:rStyle w:val="FontStyle11"/>
          <w:sz w:val="30"/>
          <w:szCs w:val="30"/>
        </w:rPr>
        <w:t>ль состояния контейнеров, транс</w:t>
      </w:r>
      <w:r w:rsidR="006E6A88" w:rsidRPr="00EB312A">
        <w:rPr>
          <w:rStyle w:val="FontStyle11"/>
          <w:sz w:val="30"/>
          <w:szCs w:val="30"/>
        </w:rPr>
        <w:t>портных средств, мест погрузки, выгрузки, наличие подготовленного персонала с отметкой в журнале проверки состояния контейнеров, транспортных средств, мест по</w:t>
      </w:r>
      <w:r w:rsidRPr="00EB312A">
        <w:rPr>
          <w:rStyle w:val="FontStyle11"/>
          <w:sz w:val="30"/>
          <w:szCs w:val="30"/>
        </w:rPr>
        <w:t>грузки, выгрузки, наличия подго</w:t>
      </w:r>
      <w:r w:rsidR="006E6A88" w:rsidRPr="00EB312A">
        <w:rPr>
          <w:rStyle w:val="FontStyle11"/>
          <w:sz w:val="30"/>
          <w:szCs w:val="30"/>
        </w:rPr>
        <w:t>товленного персо</w:t>
      </w:r>
      <w:r w:rsidRPr="00EB312A">
        <w:rPr>
          <w:rStyle w:val="FontStyle11"/>
          <w:sz w:val="30"/>
          <w:szCs w:val="30"/>
        </w:rPr>
        <w:t>нала (далее — журнал) — до нача</w:t>
      </w:r>
      <w:r w:rsidR="006E6A88" w:rsidRPr="00EB312A">
        <w:rPr>
          <w:rStyle w:val="FontStyle11"/>
          <w:sz w:val="30"/>
          <w:szCs w:val="30"/>
        </w:rPr>
        <w:t>ла выполнения погрузочно-разгрузочных работ;</w:t>
      </w:r>
    </w:p>
    <w:p w:rsidR="006E6A88" w:rsidRPr="00EB312A" w:rsidRDefault="006E6A88" w:rsidP="00EB312A">
      <w:pPr>
        <w:pStyle w:val="Style1"/>
        <w:widowControl/>
        <w:tabs>
          <w:tab w:val="left" w:pos="706"/>
        </w:tabs>
        <w:spacing w:line="240" w:lineRule="auto"/>
        <w:ind w:firstLine="497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—</w:t>
      </w:r>
      <w:r w:rsidR="00C41D3F" w:rsidRPr="00EB312A">
        <w:rPr>
          <w:rStyle w:val="FontStyle11"/>
          <w:sz w:val="30"/>
          <w:szCs w:val="30"/>
        </w:rPr>
        <w:t xml:space="preserve"> </w:t>
      </w:r>
      <w:r w:rsidRPr="00EB312A">
        <w:rPr>
          <w:rStyle w:val="FontStyle11"/>
          <w:sz w:val="30"/>
          <w:szCs w:val="30"/>
        </w:rPr>
        <w:t>соблюдение требова</w:t>
      </w:r>
      <w:r w:rsidR="00C41D3F" w:rsidRPr="00EB312A">
        <w:rPr>
          <w:rStyle w:val="FontStyle11"/>
          <w:sz w:val="30"/>
          <w:szCs w:val="30"/>
        </w:rPr>
        <w:t>ний в отношении иден</w:t>
      </w:r>
      <w:r w:rsidRPr="00EB312A">
        <w:rPr>
          <w:rStyle w:val="FontStyle11"/>
          <w:sz w:val="30"/>
          <w:szCs w:val="30"/>
        </w:rPr>
        <w:t>тификации загружаемых опасных грузов.</w:t>
      </w:r>
    </w:p>
    <w:p w:rsidR="006E6A88" w:rsidRPr="00EB312A" w:rsidRDefault="006E6A88" w:rsidP="00EB312A">
      <w:pPr>
        <w:pStyle w:val="Style1"/>
        <w:widowControl/>
        <w:spacing w:line="240" w:lineRule="auto"/>
        <w:ind w:firstLine="446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>Лицо, отве</w:t>
      </w:r>
      <w:r w:rsidR="00C41D3F" w:rsidRPr="00EB312A">
        <w:rPr>
          <w:rStyle w:val="FontStyle11"/>
          <w:sz w:val="30"/>
          <w:szCs w:val="30"/>
        </w:rPr>
        <w:t>тственное за безопасное проведе</w:t>
      </w:r>
      <w:r w:rsidRPr="00EB312A">
        <w:rPr>
          <w:rStyle w:val="FontStyle11"/>
          <w:sz w:val="30"/>
          <w:szCs w:val="30"/>
        </w:rPr>
        <w:t>ние погрузочно-разгрузочных работ, должно:</w:t>
      </w:r>
    </w:p>
    <w:p w:rsidR="006E6A88" w:rsidRPr="00EB312A" w:rsidRDefault="00C41D3F" w:rsidP="00EB312A">
      <w:pPr>
        <w:pStyle w:val="Style1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490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</w:t>
      </w:r>
      <w:r w:rsidR="006E6A88" w:rsidRPr="00EB312A">
        <w:rPr>
          <w:rStyle w:val="FontStyle11"/>
          <w:sz w:val="30"/>
          <w:szCs w:val="30"/>
        </w:rPr>
        <w:t>до начала выполнения погрузочно-разгрузочных работ провести проверку состояния контейнеров, транспортных средств</w:t>
      </w:r>
      <w:r w:rsidRPr="00EB312A">
        <w:rPr>
          <w:rStyle w:val="FontStyle11"/>
          <w:sz w:val="30"/>
          <w:szCs w:val="30"/>
        </w:rPr>
        <w:t>, мест погруз</w:t>
      </w:r>
      <w:r w:rsidR="006E6A88" w:rsidRPr="00EB312A">
        <w:rPr>
          <w:rStyle w:val="FontStyle11"/>
          <w:sz w:val="30"/>
          <w:szCs w:val="30"/>
        </w:rPr>
        <w:t>ки, выгрузки, наличия подготовленного персонала с отметкой в журнале.</w:t>
      </w:r>
    </w:p>
    <w:p w:rsidR="006E6A88" w:rsidRPr="00EB312A" w:rsidRDefault="00C41D3F" w:rsidP="00EB312A">
      <w:pPr>
        <w:pStyle w:val="Style1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490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</w:t>
      </w:r>
      <w:r w:rsidR="006E6A88" w:rsidRPr="00EB312A">
        <w:rPr>
          <w:rStyle w:val="FontStyle11"/>
          <w:sz w:val="30"/>
          <w:szCs w:val="30"/>
        </w:rPr>
        <w:t>после</w:t>
      </w:r>
      <w:r w:rsidRPr="00EB312A">
        <w:rPr>
          <w:rStyle w:val="FontStyle11"/>
          <w:sz w:val="30"/>
          <w:szCs w:val="30"/>
        </w:rPr>
        <w:t xml:space="preserve"> выгрузки опасного груза прокон</w:t>
      </w:r>
      <w:r w:rsidR="006E6A88" w:rsidRPr="00EB312A">
        <w:rPr>
          <w:rStyle w:val="FontStyle11"/>
          <w:sz w:val="30"/>
          <w:szCs w:val="30"/>
        </w:rPr>
        <w:t xml:space="preserve">тролировать, чтобы транспортное средство или контейнер, в которых содержались упакованные опасные </w:t>
      </w:r>
      <w:proofErr w:type="gramStart"/>
      <w:r w:rsidR="006E6A88" w:rsidRPr="00EB312A">
        <w:rPr>
          <w:rStyle w:val="FontStyle11"/>
          <w:sz w:val="30"/>
          <w:szCs w:val="30"/>
        </w:rPr>
        <w:t>грузы</w:t>
      </w:r>
      <w:proofErr w:type="gramEnd"/>
      <w:r w:rsidR="006E6A88" w:rsidRPr="00EB312A">
        <w:rPr>
          <w:rStyle w:val="FontStyle11"/>
          <w:sz w:val="30"/>
          <w:szCs w:val="30"/>
        </w:rPr>
        <w:t xml:space="preserve"> и произошла их утечка, разлив или россыпь, до новой загрузки прошли очистку;</w:t>
      </w:r>
    </w:p>
    <w:p w:rsidR="006E6A88" w:rsidRPr="00EB312A" w:rsidRDefault="00C41D3F" w:rsidP="00EB312A">
      <w:pPr>
        <w:pStyle w:val="Style1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490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</w:t>
      </w:r>
      <w:r w:rsidR="006E6A88" w:rsidRPr="00EB312A">
        <w:rPr>
          <w:rStyle w:val="FontStyle11"/>
          <w:sz w:val="30"/>
          <w:szCs w:val="30"/>
        </w:rPr>
        <w:t>своевременно организовывать и проводить зачистку резервуаров, техническое обслуживание топливораздаточных (маслораздаточных) колонок, трубопроводов и задвижек;</w:t>
      </w:r>
    </w:p>
    <w:p w:rsidR="006E6A88" w:rsidRPr="00EB312A" w:rsidRDefault="00C41D3F" w:rsidP="00EB312A">
      <w:pPr>
        <w:pStyle w:val="Style1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490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</w:t>
      </w:r>
      <w:r w:rsidR="006E6A88" w:rsidRPr="00EB312A">
        <w:rPr>
          <w:rStyle w:val="FontStyle11"/>
          <w:sz w:val="30"/>
          <w:szCs w:val="30"/>
        </w:rPr>
        <w:t>постоя</w:t>
      </w:r>
      <w:r w:rsidRPr="00EB312A">
        <w:rPr>
          <w:rStyle w:val="FontStyle11"/>
          <w:sz w:val="30"/>
          <w:szCs w:val="30"/>
        </w:rPr>
        <w:t>нно проверять плотность соедине</w:t>
      </w:r>
      <w:r w:rsidR="006E6A88" w:rsidRPr="00EB312A">
        <w:rPr>
          <w:rStyle w:val="FontStyle11"/>
          <w:sz w:val="30"/>
          <w:szCs w:val="30"/>
        </w:rPr>
        <w:t>ний трубопров</w:t>
      </w:r>
      <w:r w:rsidRPr="00EB312A">
        <w:rPr>
          <w:rStyle w:val="FontStyle11"/>
          <w:sz w:val="30"/>
          <w:szCs w:val="30"/>
        </w:rPr>
        <w:t>одов, герметичность люков и кры</w:t>
      </w:r>
      <w:r w:rsidR="006E6A88" w:rsidRPr="00EB312A">
        <w:rPr>
          <w:rStyle w:val="FontStyle11"/>
          <w:sz w:val="30"/>
          <w:szCs w:val="30"/>
        </w:rPr>
        <w:t>шек резервуар</w:t>
      </w:r>
      <w:r w:rsidRPr="00EB312A">
        <w:rPr>
          <w:rStyle w:val="FontStyle11"/>
          <w:sz w:val="30"/>
          <w:szCs w:val="30"/>
        </w:rPr>
        <w:t>ов, исправность работы дыхатель</w:t>
      </w:r>
      <w:r w:rsidR="006E6A88" w:rsidRPr="00EB312A">
        <w:rPr>
          <w:rStyle w:val="FontStyle11"/>
          <w:sz w:val="30"/>
          <w:szCs w:val="30"/>
        </w:rPr>
        <w:t>ных клапанов, отсутствие трещин в сварных швах, а также целостность и исправность заземляющих устройств;</w:t>
      </w:r>
    </w:p>
    <w:p w:rsidR="006E6A88" w:rsidRPr="00EB312A" w:rsidRDefault="00C41D3F" w:rsidP="00EB312A">
      <w:pPr>
        <w:pStyle w:val="Style1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490"/>
        <w:rPr>
          <w:rStyle w:val="FontStyle11"/>
          <w:sz w:val="30"/>
          <w:szCs w:val="30"/>
        </w:rPr>
      </w:pPr>
      <w:r w:rsidRPr="00EB312A">
        <w:rPr>
          <w:rStyle w:val="FontStyle11"/>
          <w:sz w:val="30"/>
          <w:szCs w:val="30"/>
        </w:rPr>
        <w:t xml:space="preserve"> </w:t>
      </w:r>
      <w:r w:rsidR="006E6A88" w:rsidRPr="00EB312A">
        <w:rPr>
          <w:rStyle w:val="FontStyle11"/>
          <w:sz w:val="30"/>
          <w:szCs w:val="30"/>
        </w:rPr>
        <w:t>убедить</w:t>
      </w:r>
      <w:r w:rsidRPr="00EB312A">
        <w:rPr>
          <w:rStyle w:val="FontStyle11"/>
          <w:sz w:val="30"/>
          <w:szCs w:val="30"/>
        </w:rPr>
        <w:t>ся в наличии и исправности соот</w:t>
      </w:r>
      <w:r w:rsidR="006E6A88" w:rsidRPr="00EB312A">
        <w:rPr>
          <w:rStyle w:val="FontStyle11"/>
          <w:sz w:val="30"/>
          <w:szCs w:val="30"/>
        </w:rPr>
        <w:t>ветствующих комплектов первичных с</w:t>
      </w:r>
      <w:r w:rsidRPr="00EB312A">
        <w:rPr>
          <w:rStyle w:val="FontStyle11"/>
          <w:sz w:val="30"/>
          <w:szCs w:val="30"/>
        </w:rPr>
        <w:t>редств по</w:t>
      </w:r>
      <w:r w:rsidR="006E6A88" w:rsidRPr="00EB312A">
        <w:rPr>
          <w:rStyle w:val="FontStyle11"/>
          <w:sz w:val="30"/>
          <w:szCs w:val="30"/>
        </w:rPr>
        <w:t>жаротушения, включающих щиты с пожарным инвентарем и ящики с песком, огнетушители и прочий инструмент.</w:t>
      </w:r>
    </w:p>
    <w:p w:rsidR="006E6A88" w:rsidRPr="00EB312A" w:rsidRDefault="006E6A88" w:rsidP="00EB312A">
      <w:pPr>
        <w:pStyle w:val="Style1"/>
        <w:widowControl/>
        <w:spacing w:line="240" w:lineRule="auto"/>
        <w:ind w:firstLine="454"/>
        <w:rPr>
          <w:sz w:val="30"/>
          <w:szCs w:val="30"/>
        </w:rPr>
      </w:pPr>
      <w:r w:rsidRPr="00EB312A">
        <w:rPr>
          <w:rStyle w:val="FontStyle11"/>
          <w:sz w:val="30"/>
          <w:szCs w:val="30"/>
        </w:rPr>
        <w:t>Все светлые нефтепродукты, используемые в качестве топлива, по своей природе являются легковоспламеняющимися, некоторые обладают ядовитыми свойствами, поэтому при выполнении вышеуказанны</w:t>
      </w:r>
      <w:r w:rsidR="00C41D3F" w:rsidRPr="00EB312A">
        <w:rPr>
          <w:rStyle w:val="FontStyle11"/>
          <w:sz w:val="30"/>
          <w:szCs w:val="30"/>
        </w:rPr>
        <w:t>х работ необходимо строго соблю</w:t>
      </w:r>
      <w:r w:rsidRPr="00EB312A">
        <w:rPr>
          <w:rStyle w:val="FontStyle11"/>
          <w:sz w:val="30"/>
          <w:szCs w:val="30"/>
        </w:rPr>
        <w:t>дать установленные правила перевозки опасных грузов и противопожарные мероприятия.</w:t>
      </w:r>
      <w:bookmarkStart w:id="0" w:name="_GoBack"/>
      <w:bookmarkEnd w:id="0"/>
    </w:p>
    <w:sectPr w:rsidR="006E6A88" w:rsidRPr="00EB312A" w:rsidSect="009B3C3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302F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CC3"/>
    <w:rsid w:val="0000181C"/>
    <w:rsid w:val="000D1D38"/>
    <w:rsid w:val="00156766"/>
    <w:rsid w:val="001C55E4"/>
    <w:rsid w:val="001E0C8F"/>
    <w:rsid w:val="002519DE"/>
    <w:rsid w:val="00341859"/>
    <w:rsid w:val="00353412"/>
    <w:rsid w:val="00354F8A"/>
    <w:rsid w:val="003938F9"/>
    <w:rsid w:val="0041425E"/>
    <w:rsid w:val="004222B0"/>
    <w:rsid w:val="004767E5"/>
    <w:rsid w:val="004A4D57"/>
    <w:rsid w:val="004F632E"/>
    <w:rsid w:val="0054450C"/>
    <w:rsid w:val="00557623"/>
    <w:rsid w:val="005618B0"/>
    <w:rsid w:val="005D15B6"/>
    <w:rsid w:val="005E132B"/>
    <w:rsid w:val="006306A9"/>
    <w:rsid w:val="0065587B"/>
    <w:rsid w:val="006C1672"/>
    <w:rsid w:val="006E6A88"/>
    <w:rsid w:val="006F5F2A"/>
    <w:rsid w:val="00717406"/>
    <w:rsid w:val="00752041"/>
    <w:rsid w:val="0075595A"/>
    <w:rsid w:val="007C5E90"/>
    <w:rsid w:val="0085322A"/>
    <w:rsid w:val="0087291A"/>
    <w:rsid w:val="008770E2"/>
    <w:rsid w:val="008B42D9"/>
    <w:rsid w:val="008C2A0D"/>
    <w:rsid w:val="008F245B"/>
    <w:rsid w:val="00953F76"/>
    <w:rsid w:val="00984D05"/>
    <w:rsid w:val="009B3C3E"/>
    <w:rsid w:val="00A10631"/>
    <w:rsid w:val="00A40407"/>
    <w:rsid w:val="00A83C29"/>
    <w:rsid w:val="00A87F4C"/>
    <w:rsid w:val="00AD61ED"/>
    <w:rsid w:val="00AE4B08"/>
    <w:rsid w:val="00B06F3C"/>
    <w:rsid w:val="00B16E2C"/>
    <w:rsid w:val="00B24400"/>
    <w:rsid w:val="00B5470F"/>
    <w:rsid w:val="00BF746A"/>
    <w:rsid w:val="00C41D3F"/>
    <w:rsid w:val="00C66E0F"/>
    <w:rsid w:val="00CC5439"/>
    <w:rsid w:val="00CE67FD"/>
    <w:rsid w:val="00D163FD"/>
    <w:rsid w:val="00D32A82"/>
    <w:rsid w:val="00D53DB6"/>
    <w:rsid w:val="00D84B56"/>
    <w:rsid w:val="00DF1E25"/>
    <w:rsid w:val="00E07F0F"/>
    <w:rsid w:val="00E13297"/>
    <w:rsid w:val="00E307C5"/>
    <w:rsid w:val="00E50333"/>
    <w:rsid w:val="00E913AB"/>
    <w:rsid w:val="00E96CC3"/>
    <w:rsid w:val="00EB312A"/>
    <w:rsid w:val="00EC56BD"/>
    <w:rsid w:val="00F406FB"/>
    <w:rsid w:val="00F417CF"/>
    <w:rsid w:val="00FA0D7E"/>
    <w:rsid w:val="00FD0800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6E6A88"/>
    <w:pPr>
      <w:widowControl w:val="0"/>
      <w:autoSpaceDE w:val="0"/>
      <w:autoSpaceDN w:val="0"/>
      <w:adjustRightInd w:val="0"/>
      <w:spacing w:after="0" w:line="240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6A8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E6A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16BCE-B242-4873-A392-6DC9758E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Перевозка желтого фосфора по Республике Беларусь</vt:lpstr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Перевозка желтого фосфора по Республике Беларусь</dc:title>
  <dc:creator>Пользователь Windows</dc:creator>
  <cp:lastModifiedBy>USER</cp:lastModifiedBy>
  <cp:revision>10</cp:revision>
  <cp:lastPrinted>2023-08-24T07:29:00Z</cp:lastPrinted>
  <dcterms:created xsi:type="dcterms:W3CDTF">2022-04-29T11:02:00Z</dcterms:created>
  <dcterms:modified xsi:type="dcterms:W3CDTF">2023-08-30T06:37:00Z</dcterms:modified>
</cp:coreProperties>
</file>