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5FBA">
        <w:rPr>
          <w:rFonts w:ascii="Times New Roman" w:eastAsia="Times New Roman" w:hAnsi="Times New Roman" w:cs="Times New Roman"/>
          <w:caps/>
          <w:color w:val="000000"/>
          <w:sz w:val="28"/>
          <w:szCs w:val="28"/>
          <w:lang w:eastAsia="ru-RU"/>
        </w:rPr>
        <w:t>ПОСТАНОВЛЕНИЕ СОВЕТА МИНИСТРОВ РЕСПУБЛИКИ БЕЛАРУСЬ</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5FBA">
        <w:rPr>
          <w:rFonts w:ascii="Times New Roman" w:eastAsia="Times New Roman" w:hAnsi="Times New Roman" w:cs="Times New Roman"/>
          <w:color w:val="000000"/>
          <w:sz w:val="28"/>
          <w:szCs w:val="28"/>
          <w:lang w:eastAsia="ru-RU"/>
        </w:rPr>
        <w:t>29 января 2021 г. № 57</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Default="00CA5FBA" w:rsidP="00CA5FBA">
      <w:pPr>
        <w:shd w:val="clear" w:color="auto" w:fill="FFFFFF"/>
        <w:tabs>
          <w:tab w:val="left" w:pos="7797"/>
        </w:tabs>
        <w:spacing w:after="0" w:line="240" w:lineRule="auto"/>
        <w:jc w:val="center"/>
        <w:rPr>
          <w:rFonts w:ascii="Arial" w:eastAsia="Times New Roman" w:hAnsi="Arial" w:cs="Arial"/>
          <w:b/>
          <w:bCs/>
          <w:color w:val="000000"/>
          <w:sz w:val="28"/>
          <w:szCs w:val="28"/>
          <w:lang w:eastAsia="ru-RU"/>
        </w:rPr>
      </w:pPr>
      <w:r w:rsidRPr="00CA5FBA">
        <w:rPr>
          <w:rFonts w:ascii="Arial" w:eastAsia="Times New Roman" w:hAnsi="Arial" w:cs="Arial"/>
          <w:b/>
          <w:bCs/>
          <w:color w:val="000000"/>
          <w:sz w:val="28"/>
          <w:szCs w:val="28"/>
          <w:lang w:eastAsia="ru-RU"/>
        </w:rPr>
        <w:t>О Госуда</w:t>
      </w:r>
      <w:bookmarkStart w:id="0" w:name="_GoBack"/>
      <w:bookmarkEnd w:id="0"/>
      <w:r w:rsidRPr="00CA5FBA">
        <w:rPr>
          <w:rFonts w:ascii="Arial" w:eastAsia="Times New Roman" w:hAnsi="Arial" w:cs="Arial"/>
          <w:b/>
          <w:bCs/>
          <w:color w:val="000000"/>
          <w:sz w:val="28"/>
          <w:szCs w:val="28"/>
          <w:lang w:eastAsia="ru-RU"/>
        </w:rPr>
        <w:t xml:space="preserve">рственной программе </w:t>
      </w:r>
    </w:p>
    <w:p w:rsidR="00CA5FBA" w:rsidRDefault="00CA5FBA" w:rsidP="00CA5FBA">
      <w:pPr>
        <w:shd w:val="clear" w:color="auto" w:fill="FFFFFF"/>
        <w:tabs>
          <w:tab w:val="left" w:pos="7797"/>
        </w:tabs>
        <w:spacing w:after="0" w:line="240" w:lineRule="auto"/>
        <w:jc w:val="center"/>
        <w:rPr>
          <w:rFonts w:ascii="Arial" w:eastAsia="Times New Roman" w:hAnsi="Arial" w:cs="Arial"/>
          <w:b/>
          <w:bCs/>
          <w:color w:val="000000"/>
          <w:sz w:val="28"/>
          <w:szCs w:val="28"/>
          <w:lang w:eastAsia="ru-RU"/>
        </w:rPr>
      </w:pPr>
      <w:r w:rsidRPr="00CA5FBA">
        <w:rPr>
          <w:rFonts w:ascii="Arial" w:eastAsia="Times New Roman" w:hAnsi="Arial" w:cs="Arial"/>
          <w:b/>
          <w:bCs/>
          <w:color w:val="000000"/>
          <w:sz w:val="28"/>
          <w:szCs w:val="28"/>
          <w:lang w:eastAsia="ru-RU"/>
        </w:rPr>
        <w:t>«Образование и молодежная политика» на 2021–2025 годы</w:t>
      </w:r>
    </w:p>
    <w:p w:rsidR="00CA5FBA" w:rsidRPr="00CA5FBA" w:rsidRDefault="00CA5FBA" w:rsidP="00CA5FBA">
      <w:pPr>
        <w:shd w:val="clear" w:color="auto" w:fill="FFFFFF"/>
        <w:tabs>
          <w:tab w:val="left" w:pos="7797"/>
        </w:tabs>
        <w:spacing w:after="0" w:line="240" w:lineRule="auto"/>
        <w:jc w:val="center"/>
        <w:rPr>
          <w:rFonts w:ascii="Arial" w:eastAsia="Times New Roman" w:hAnsi="Arial" w:cs="Arial"/>
          <w:b/>
          <w:bCs/>
          <w:color w:val="000000"/>
          <w:sz w:val="28"/>
          <w:szCs w:val="28"/>
          <w:lang w:eastAsia="ru-RU"/>
        </w:rPr>
      </w:pPr>
    </w:p>
    <w:p w:rsidR="00CA5FBA" w:rsidRPr="00CA5FBA" w:rsidRDefault="00CA5FBA" w:rsidP="00CA5FBA">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Изменения и дополнения:</w:t>
      </w:r>
    </w:p>
    <w:p w:rsidR="00CA5FBA" w:rsidRPr="00CA5FBA" w:rsidRDefault="00CA5FBA" w:rsidP="00CA5FBA">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Постановление Совета Министров Республики Беларусь от 31 декабря 2021 г. № 797 (Национальный правовой Интернет-портал Республики Беларусь, 05.01.2022, 5/49828) &lt;C22100797&gt; - внесены изменения и дополнения, вступившие в силу 1 января 2022 г., за исключением изменений и дополнений, которые вступят в силу 6 января 2022 г.;</w:t>
      </w:r>
    </w:p>
    <w:p w:rsidR="00CA5FBA" w:rsidRPr="00CA5FBA" w:rsidRDefault="00CA5FBA" w:rsidP="00CA5FBA">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Постановление Совета Министров Республики Беларусь от 31 декабря 2021 г. № 797 (Национальный правовой Интернет-портал Республики Беларусь, 05.01.2022, 5/49828) &lt;C22100797&gt; - внесены изменения и дополнения, вступившие в силу 1 января 2022 г. и 6 января 2022 г.</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целях обеспечения развития системы образования и реализации государственной молодежной политики в Республике Беларусь Совет Министров Республики Беларусь ПОСТАНОВЛЯЕТ: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1. Утвердить Государственную программу «Образование и молодежная политика» на 2021–2025 годы (далее – Государственная программа) (прилагается).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2. Определить: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2.1. ответственным заказчиком Государственной программы Министерство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2.2. заказчиками Государственной программы – Министерство образования, Министерство архитектуры и строительства, Министерство здравоохранения, Министерство культуры, Министерство обороны, Министерство природных ресурсов и охраны окружающей среды, Министерство по чрезвычайным ситуациям, Министерство связи и информатизации, Министерство сельского хозяйства и продовольствия, Министерство спорта и туризма, Министерство транспорта и коммуникаций, Министерство труда и социальной защиты, Министерство финансов, Министерство экономики, Министерство энергетики, Государственный комитет по имуществу, Государственный</w:t>
      </w:r>
      <w:proofErr w:type="gramEnd"/>
      <w:r w:rsidRPr="00CA5FBA">
        <w:rPr>
          <w:rFonts w:ascii="Times New Roman" w:eastAsia="Times New Roman" w:hAnsi="Times New Roman" w:cs="Times New Roman"/>
          <w:color w:val="000000"/>
          <w:sz w:val="24"/>
          <w:szCs w:val="24"/>
          <w:lang w:eastAsia="ru-RU"/>
        </w:rPr>
        <w:t xml:space="preserve"> </w:t>
      </w:r>
      <w:proofErr w:type="gramStart"/>
      <w:r w:rsidRPr="00CA5FBA">
        <w:rPr>
          <w:rFonts w:ascii="Times New Roman" w:eastAsia="Times New Roman" w:hAnsi="Times New Roman" w:cs="Times New Roman"/>
          <w:color w:val="000000"/>
          <w:sz w:val="24"/>
          <w:szCs w:val="24"/>
          <w:lang w:eastAsia="ru-RU"/>
        </w:rPr>
        <w:t>комитет по науке и технологиям, Государственный комитет судебных экспертиз, Государственный пограничный комитет, Государственный таможенный комитет, Комитет государственной безопасности, Белорусский государственный концерн по производству и реализации товаров легкой промышленности, Управление делами Президента Республики Беларусь, Национальную академию наук Беларуси, Высшую аттестационную комиссию Республики Беларусь, Академию управления при Президенте Республики Беларусь, облисполкомы, Минский горисполком, ОАО «АСБ «</w:t>
      </w:r>
      <w:proofErr w:type="spellStart"/>
      <w:r w:rsidRPr="00CA5FBA">
        <w:rPr>
          <w:rFonts w:ascii="Times New Roman" w:eastAsia="Times New Roman" w:hAnsi="Times New Roman" w:cs="Times New Roman"/>
          <w:color w:val="000000"/>
          <w:sz w:val="24"/>
          <w:szCs w:val="24"/>
          <w:lang w:eastAsia="ru-RU"/>
        </w:rPr>
        <w:t>Беларусбанк</w:t>
      </w:r>
      <w:proofErr w:type="spellEnd"/>
      <w:r w:rsidRPr="00CA5FBA">
        <w:rPr>
          <w:rFonts w:ascii="Times New Roman" w:eastAsia="Times New Roman" w:hAnsi="Times New Roman" w:cs="Times New Roman"/>
          <w:color w:val="000000"/>
          <w:sz w:val="24"/>
          <w:szCs w:val="24"/>
          <w:lang w:eastAsia="ru-RU"/>
        </w:rPr>
        <w:t>».</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3. Установить, что Министерство образования вправе: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вводить для заказчиков и исполнителей мероприятий Государственной программы в случае необходимости ведомственную отчетность в установленном законодательством порядке для оценки эффективности хода выполнения и результатов реализации Государственной программы (далее – ведомственная отчетность);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пределах своей компетенции и в целях реализации Государственной программы запрашивать необходимую информацию у заказчиков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4. Заказчикам Государственной программы представлять в Министерство образования ведомственную отчетность и иную информацию о реализации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5. Возложить персональную ответственность за своевременную и качественную реализацию мероприятий Государственной программы на Министра образования, председателей облисполкомов и Минского горисполкома, а также руководителей государственных органов и иных государственных организаций, являющихся заказчиками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6.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84"/>
        <w:gridCol w:w="10816"/>
      </w:tblGrid>
      <w:tr w:rsidR="00CA5FBA" w:rsidRPr="00CA5FBA" w:rsidTr="00CA5FBA">
        <w:tc>
          <w:tcPr>
            <w:tcW w:w="11529" w:type="dxa"/>
            <w:tcMar>
              <w:top w:w="0" w:type="dxa"/>
              <w:left w:w="6" w:type="dxa"/>
              <w:bottom w:w="0" w:type="dxa"/>
              <w:right w:w="6" w:type="dxa"/>
            </w:tcMar>
            <w:hideMark/>
          </w:tcPr>
          <w:p w:rsidR="00CA5FBA" w:rsidRPr="00CA5FBA" w:rsidRDefault="00CA5FBA" w:rsidP="00CA5FBA">
            <w:pPr>
              <w:spacing w:after="0" w:line="240" w:lineRule="auto"/>
              <w:rPr>
                <w:rFonts w:ascii="Times New Roman" w:eastAsia="Times New Roman" w:hAnsi="Times New Roman" w:cs="Times New Roman"/>
                <w:sz w:val="24"/>
                <w:szCs w:val="24"/>
                <w:lang w:eastAsia="ru-RU"/>
              </w:rPr>
            </w:pPr>
            <w:r w:rsidRPr="00CA5FBA">
              <w:rPr>
                <w:rFonts w:ascii="Times New Roman" w:eastAsia="Times New Roman" w:hAnsi="Times New Roman" w:cs="Times New Roman"/>
                <w:b/>
                <w:bCs/>
                <w:lang w:eastAsia="ru-RU"/>
              </w:rPr>
              <w:t>Премьер-министр Республики Беларусь</w:t>
            </w:r>
          </w:p>
        </w:tc>
        <w:tc>
          <w:tcPr>
            <w:tcW w:w="11548" w:type="dxa"/>
            <w:tcMar>
              <w:top w:w="0" w:type="dxa"/>
              <w:left w:w="6" w:type="dxa"/>
              <w:bottom w:w="0" w:type="dxa"/>
              <w:right w:w="6" w:type="dxa"/>
            </w:tcMar>
            <w:hideMark/>
          </w:tcPr>
          <w:p w:rsidR="00CA5FBA" w:rsidRPr="00CA5FBA" w:rsidRDefault="00CA5FBA" w:rsidP="00CA5FBA">
            <w:pPr>
              <w:spacing w:after="0" w:line="240" w:lineRule="auto"/>
              <w:jc w:val="right"/>
              <w:rPr>
                <w:rFonts w:ascii="Times New Roman" w:eastAsia="Times New Roman" w:hAnsi="Times New Roman" w:cs="Times New Roman"/>
                <w:sz w:val="24"/>
                <w:szCs w:val="24"/>
                <w:lang w:eastAsia="ru-RU"/>
              </w:rPr>
            </w:pPr>
            <w:proofErr w:type="spellStart"/>
            <w:r w:rsidRPr="00CA5FBA">
              <w:rPr>
                <w:rFonts w:ascii="Times New Roman" w:eastAsia="Times New Roman" w:hAnsi="Times New Roman" w:cs="Times New Roman"/>
                <w:b/>
                <w:bCs/>
                <w:lang w:eastAsia="ru-RU"/>
              </w:rPr>
              <w:t>Р.Головченко</w:t>
            </w:r>
            <w:proofErr w:type="spellEnd"/>
          </w:p>
        </w:tc>
      </w:tr>
    </w:tbl>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CA5FBA" w:rsidRPr="00CA5FBA" w:rsidTr="00CA5FBA">
        <w:tc>
          <w:tcPr>
            <w:tcW w:w="17314" w:type="dxa"/>
            <w:tcMar>
              <w:top w:w="0" w:type="dxa"/>
              <w:left w:w="6" w:type="dxa"/>
              <w:bottom w:w="0" w:type="dxa"/>
              <w:right w:w="6" w:type="dxa"/>
            </w:tcMar>
            <w:hideMark/>
          </w:tcPr>
          <w:p w:rsidR="00CA5FBA" w:rsidRPr="00CA5FBA" w:rsidRDefault="00CA5FBA" w:rsidP="00CA5FBA">
            <w:pPr>
              <w:spacing w:after="0" w:line="240" w:lineRule="auto"/>
              <w:ind w:firstLine="567"/>
              <w:jc w:val="both"/>
              <w:rPr>
                <w:rFonts w:ascii="Times New Roman" w:eastAsia="Times New Roman" w:hAnsi="Times New Roman" w:cs="Times New Roman"/>
                <w:sz w:val="24"/>
                <w:szCs w:val="24"/>
                <w:lang w:eastAsia="ru-RU"/>
              </w:rPr>
            </w:pPr>
            <w:r w:rsidRPr="00CA5FBA">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CA5FBA" w:rsidRPr="00CA5FBA" w:rsidRDefault="00CA5FBA" w:rsidP="00CA5FBA">
            <w:pPr>
              <w:spacing w:after="120"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УТВЕРЖДЕНО</w:t>
            </w:r>
          </w:p>
          <w:p w:rsidR="00CA5FBA" w:rsidRPr="00CA5FBA" w:rsidRDefault="00CA5FBA" w:rsidP="00CA5FBA">
            <w:pPr>
              <w:spacing w:after="0"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Постановление</w:t>
            </w:r>
            <w:r w:rsidRPr="00CA5FBA">
              <w:rPr>
                <w:rFonts w:ascii="Times New Roman" w:eastAsia="Times New Roman" w:hAnsi="Times New Roman" w:cs="Times New Roman"/>
                <w:lang w:eastAsia="ru-RU"/>
              </w:rPr>
              <w:br/>
              <w:t>Совета Министров</w:t>
            </w:r>
            <w:r w:rsidRPr="00CA5FBA">
              <w:rPr>
                <w:rFonts w:ascii="Times New Roman" w:eastAsia="Times New Roman" w:hAnsi="Times New Roman" w:cs="Times New Roman"/>
                <w:lang w:eastAsia="ru-RU"/>
              </w:rPr>
              <w:br/>
              <w:t>Республики Беларусь</w:t>
            </w:r>
            <w:r w:rsidRPr="00CA5FBA">
              <w:rPr>
                <w:rFonts w:ascii="Times New Roman" w:eastAsia="Times New Roman" w:hAnsi="Times New Roman" w:cs="Times New Roman"/>
                <w:lang w:eastAsia="ru-RU"/>
              </w:rPr>
              <w:br/>
              <w:t>29.01.2021 № 57</w:t>
            </w:r>
          </w:p>
        </w:tc>
      </w:tr>
    </w:tbl>
    <w:p w:rsidR="00CA5FBA" w:rsidRPr="00CA5FBA" w:rsidRDefault="00CA5FBA" w:rsidP="00CA5FBA">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5FBA">
        <w:rPr>
          <w:rFonts w:ascii="Times New Roman" w:eastAsia="Times New Roman" w:hAnsi="Times New Roman" w:cs="Times New Roman"/>
          <w:b/>
          <w:bCs/>
          <w:color w:val="000000"/>
          <w:sz w:val="24"/>
          <w:szCs w:val="24"/>
          <w:lang w:eastAsia="ru-RU"/>
        </w:rPr>
        <w:t>ГОСУДАРСТВЕННАЯ ПРОГРАММА</w:t>
      </w:r>
      <w:r w:rsidRPr="00CA5FBA">
        <w:rPr>
          <w:rFonts w:ascii="Times New Roman" w:eastAsia="Times New Roman" w:hAnsi="Times New Roman" w:cs="Times New Roman"/>
          <w:b/>
          <w:bCs/>
          <w:color w:val="000000"/>
          <w:sz w:val="24"/>
          <w:szCs w:val="24"/>
          <w:lang w:eastAsia="ru-RU"/>
        </w:rPr>
        <w:br/>
        <w:t>«Образование и молодежная политика» на 2021–2025 годы</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1</w:t>
      </w:r>
      <w:r w:rsidRPr="00CA5FBA">
        <w:rPr>
          <w:rFonts w:ascii="Times New Roman" w:eastAsia="Times New Roman" w:hAnsi="Times New Roman" w:cs="Times New Roman"/>
          <w:b/>
          <w:bCs/>
          <w:caps/>
          <w:color w:val="000000"/>
          <w:sz w:val="24"/>
          <w:szCs w:val="24"/>
          <w:lang w:eastAsia="ru-RU"/>
        </w:rPr>
        <w:br/>
        <w:t>ОБЩИЕ ПОЛОЖЕНИЯ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Государственная программа подготовлена на основании Кодекса Республики Беларусь об образовании, Закона Республики Беларусь от 7 декабря 2009 г. № 65-З «Об основах государственной молодежной политики». Реализация Государственной программы направлена на достижение приоритетов, определенных Программой социально-экономического развития Республики Беларусь на 2021–2025 годы.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Государственной программе определены основные направления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государственных органов, непосредственно подчиненных (подотчетных) Президенту Республики Беларусь, облисполкомов и Минского горисполкома по реализации государственной политики в области образования и молодежной политики.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Стабильное финансирование сферы образования, последовательное укрепление ее кадрового потенциала и материальной базы позволили Республике Беларусь реализовать меры, направленные на развитие образовательных услуг и выполнение социальных стандартов в сфере образования, тем самым обеспечить высокую эффективность Государственной программы «Образование и молодежная политика» на 2016–2020 годы, утвержденной постановлением Совета Министров Республики Беларусь от 28 марта 2016 г. № 250.</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результате принятых мер в течение четырех последних лет Республика Беларусь стабильно входит в группу 30 наиболее развитых стран мира по показателям в сфере образования согласно Отчету ПРООН о человеческом развитии – 2019. По показателю «Ожидаемая продолжительность обучения» Беларусь имеет значение 15,4 года и занимает 27-е место среди 189 стран, по показателю «Средняя продолжительность обучения» – 12,3 года и 10-е место.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Согласно результатам, полученным Всемирным банком в ходе расчета индекса человеческого капитала, Беларусь заняла 36-е место среди 174 стран мира. Индекс человеческого капитала для Беларуси – 70 процентов, при этом у девочек он составляет 73 процента, что существенно выше, чем у мальчиков – 67 процентов. Суммарный показатель индекса человеческого капитала по Беларуси выше, чем в среднем по Европе, Центральной Азии и странам с уровнем дохода выше среднего. Обучение в белорусской школе длится 13,8 года (считая 3 года в детском дошкольном учреждении за начальную школу). Согласно гармонизированным результатам тестов школьники набирают 488 </w:t>
      </w:r>
      <w:r w:rsidRPr="00CA5FBA">
        <w:rPr>
          <w:rFonts w:ascii="Times New Roman" w:eastAsia="Times New Roman" w:hAnsi="Times New Roman" w:cs="Times New Roman"/>
          <w:color w:val="000000"/>
          <w:sz w:val="24"/>
          <w:szCs w:val="24"/>
          <w:lang w:eastAsia="ru-RU"/>
        </w:rPr>
        <w:lastRenderedPageBreak/>
        <w:t>баллов по шкале, где 625 – продвинутый уровень, а 300 – минимальный. При этом показатель для мальчиков – 486, а для девочек – 490.</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Реализация молодежной политики в 2016–2020 годах позволила обеспечить участие 85 процентов молодых людей в мероприятиях гражданско-патриотической направленности, охватить 80 процентов молодых людей профилактическими акциями и мероприятиями, вовлечь 71,6 тыс. человек в различные виды трудовой деятельности, 70 тыс. – в волонтерское движение, 85 тыс. – в деятельность молодежного самоуправления.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 xml:space="preserve">Реализация комплекса мероприятий Государственной программы «Образование и молодежная политика» на 2016–2020 годы содействовала формированию у молодежи активной гражданской позиции и патриотизма, позитивного отношения к традиционным семейным ценностям и ответственному </w:t>
      </w:r>
      <w:proofErr w:type="spellStart"/>
      <w:r w:rsidRPr="00CA5FBA">
        <w:rPr>
          <w:rFonts w:ascii="Times New Roman" w:eastAsia="Times New Roman" w:hAnsi="Times New Roman" w:cs="Times New Roman"/>
          <w:color w:val="000000"/>
          <w:sz w:val="24"/>
          <w:szCs w:val="24"/>
          <w:lang w:eastAsia="ru-RU"/>
        </w:rPr>
        <w:t>родительству</w:t>
      </w:r>
      <w:proofErr w:type="spellEnd"/>
      <w:r w:rsidRPr="00CA5FBA">
        <w:rPr>
          <w:rFonts w:ascii="Times New Roman" w:eastAsia="Times New Roman" w:hAnsi="Times New Roman" w:cs="Times New Roman"/>
          <w:color w:val="000000"/>
          <w:sz w:val="24"/>
          <w:szCs w:val="24"/>
          <w:lang w:eastAsia="ru-RU"/>
        </w:rPr>
        <w:t>, ценностного отношения к здоровью, профилактике негативных явлений в молодежной среде, повышению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w:t>
      </w:r>
      <w:proofErr w:type="gramEnd"/>
      <w:r w:rsidRPr="00CA5FBA">
        <w:rPr>
          <w:rFonts w:ascii="Times New Roman" w:eastAsia="Times New Roman" w:hAnsi="Times New Roman" w:cs="Times New Roman"/>
          <w:color w:val="000000"/>
          <w:sz w:val="24"/>
          <w:szCs w:val="24"/>
          <w:lang w:eastAsia="ru-RU"/>
        </w:rPr>
        <w:t>, развитию волонтерского и </w:t>
      </w:r>
      <w:proofErr w:type="spellStart"/>
      <w:r w:rsidRPr="00CA5FBA">
        <w:rPr>
          <w:rFonts w:ascii="Times New Roman" w:eastAsia="Times New Roman" w:hAnsi="Times New Roman" w:cs="Times New Roman"/>
          <w:color w:val="000000"/>
          <w:sz w:val="24"/>
          <w:szCs w:val="24"/>
          <w:lang w:eastAsia="ru-RU"/>
        </w:rPr>
        <w:t>студотрядовского</w:t>
      </w:r>
      <w:proofErr w:type="spellEnd"/>
      <w:r w:rsidRPr="00CA5FBA">
        <w:rPr>
          <w:rFonts w:ascii="Times New Roman" w:eastAsia="Times New Roman" w:hAnsi="Times New Roman" w:cs="Times New Roman"/>
          <w:color w:val="000000"/>
          <w:sz w:val="24"/>
          <w:szCs w:val="24"/>
          <w:lang w:eastAsia="ru-RU"/>
        </w:rPr>
        <w:t xml:space="preserve"> движения, вовлечению молодых людей в активную общественную деятельность.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Проводилась работа по информационной, организационной, финансовой поддержке детских и молодежных общественных объединений. В настоящее время функционирует 418 детских и молодежных общественных объединений, охватывающих более 50 процентов учащейся и 25 процентов работающей молодежи. Обеспечен комплексный подход и тесное взаимодействие учреждений образования с заинтересованными общественными организациями и государственными структурами по формированию в молодежной среде здорового образа жизни.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неблагоприятной эпидемиологической обстановке, вызванной </w:t>
      </w:r>
      <w:proofErr w:type="spellStart"/>
      <w:r w:rsidRPr="00CA5FBA">
        <w:rPr>
          <w:rFonts w:ascii="Times New Roman" w:eastAsia="Times New Roman" w:hAnsi="Times New Roman" w:cs="Times New Roman"/>
          <w:color w:val="000000"/>
          <w:sz w:val="24"/>
          <w:szCs w:val="24"/>
          <w:lang w:eastAsia="ru-RU"/>
        </w:rPr>
        <w:t>коронавирусом</w:t>
      </w:r>
      <w:proofErr w:type="spellEnd"/>
      <w:r w:rsidRPr="00CA5FBA">
        <w:rPr>
          <w:rFonts w:ascii="Times New Roman" w:eastAsia="Times New Roman" w:hAnsi="Times New Roman" w:cs="Times New Roman"/>
          <w:color w:val="000000"/>
          <w:sz w:val="24"/>
          <w:szCs w:val="24"/>
          <w:lang w:eastAsia="ru-RU"/>
        </w:rPr>
        <w:t xml:space="preserve"> COVID-19, в 2019/2020 учебном году Министерством образования приняты необходимые меры по обеспечению проведения комплекса санитарно-противоэпидемических мероприятий, направленных на предупреждение распространения инфекции COVID-19 в учреждениях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Принципиальными преобразованиями к 2025 году в системе образования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непрерывное формирование умений, совершенствование современных навыков и компетенций, востребованных рынком труда на протяжении жизни;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развитие функциональной грамотности и технического творчества </w:t>
      </w:r>
      <w:proofErr w:type="gramStart"/>
      <w:r w:rsidRPr="00CA5FBA">
        <w:rPr>
          <w:rFonts w:ascii="Times New Roman" w:eastAsia="Times New Roman" w:hAnsi="Times New Roman" w:cs="Times New Roman"/>
          <w:color w:val="000000"/>
          <w:sz w:val="24"/>
          <w:szCs w:val="24"/>
          <w:lang w:eastAsia="ru-RU"/>
        </w:rPr>
        <w:t>обучающихся</w:t>
      </w:r>
      <w:proofErr w:type="gramEnd"/>
      <w:r w:rsidRPr="00CA5FBA">
        <w:rPr>
          <w:rFonts w:ascii="Times New Roman" w:eastAsia="Times New Roman" w:hAnsi="Times New Roman" w:cs="Times New Roman"/>
          <w:color w:val="000000"/>
          <w:sz w:val="24"/>
          <w:szCs w:val="24"/>
          <w:lang w:eastAsia="ru-RU"/>
        </w:rPr>
        <w:t>.</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Основным результатом реализации Государственной программы на среднесрочную перспективу будет повышение эффективности устойчивой и общедоступной качественной образовательной среды.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учреждениях высшего образования будет построена инновационная инфраструктура для внедрения и экспорта собственных научно-технических разработок, создана интегрированная образовательная, научно-исследовательская и предпринимательская среда.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Особое внимание будет уделено решению учащимися, студентами и преподавателями вопросов инновационной и изобретательской деятельности, развитию у них компетенций и навыков, необходимых для ведения предпринимательской деятельности, реализации </w:t>
      </w:r>
      <w:proofErr w:type="spellStart"/>
      <w:r w:rsidRPr="00CA5FBA">
        <w:rPr>
          <w:rFonts w:ascii="Times New Roman" w:eastAsia="Times New Roman" w:hAnsi="Times New Roman" w:cs="Times New Roman"/>
          <w:color w:val="000000"/>
          <w:sz w:val="24"/>
          <w:szCs w:val="24"/>
          <w:lang w:eastAsia="ru-RU"/>
        </w:rPr>
        <w:t>стартапов</w:t>
      </w:r>
      <w:proofErr w:type="spellEnd"/>
      <w:r w:rsidRPr="00CA5FBA">
        <w:rPr>
          <w:rFonts w:ascii="Times New Roman" w:eastAsia="Times New Roman" w:hAnsi="Times New Roman" w:cs="Times New Roman"/>
          <w:color w:val="000000"/>
          <w:sz w:val="24"/>
          <w:szCs w:val="24"/>
          <w:lang w:eastAsia="ru-RU"/>
        </w:rPr>
        <w:t xml:space="preserve"> в </w:t>
      </w:r>
      <w:proofErr w:type="gramStart"/>
      <w:r w:rsidRPr="00CA5FBA">
        <w:rPr>
          <w:rFonts w:ascii="Times New Roman" w:eastAsia="Times New Roman" w:hAnsi="Times New Roman" w:cs="Times New Roman"/>
          <w:color w:val="000000"/>
          <w:sz w:val="24"/>
          <w:szCs w:val="24"/>
          <w:lang w:eastAsia="ru-RU"/>
        </w:rPr>
        <w:t>бизнес-инкубаторах</w:t>
      </w:r>
      <w:proofErr w:type="gramEnd"/>
      <w:r w:rsidRPr="00CA5FBA">
        <w:rPr>
          <w:rFonts w:ascii="Times New Roman" w:eastAsia="Times New Roman" w:hAnsi="Times New Roman" w:cs="Times New Roman"/>
          <w:color w:val="000000"/>
          <w:sz w:val="24"/>
          <w:szCs w:val="24"/>
          <w:lang w:eastAsia="ru-RU"/>
        </w:rPr>
        <w:t>, командного выполнения высокотехнологичных проектов.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Принимаемые меры по повышению привлекательности и конкурентоспособности системы образования Республики Беларусь в мировом образовательном пространстве позволят увеличить и диверсифицировать экспорт услуг в области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Реализация Государственной программы будет способствовать достижению Республикой Беларусь Целей устойчивого развития на период до 2030 года, содержащихся в резолюции генеральной Ассамблеи Организации Объединенных Наций от 25 сентября 2015 года № 70/1 (далее – Цели устойчивого развития).</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lastRenderedPageBreak/>
        <w:t>ГЛАВА 2</w:t>
      </w:r>
      <w:r w:rsidRPr="00CA5FBA">
        <w:rPr>
          <w:rFonts w:ascii="Times New Roman" w:eastAsia="Times New Roman" w:hAnsi="Times New Roman" w:cs="Times New Roman"/>
          <w:b/>
          <w:bCs/>
          <w:caps/>
          <w:color w:val="000000"/>
          <w:sz w:val="24"/>
          <w:szCs w:val="24"/>
          <w:lang w:eastAsia="ru-RU"/>
        </w:rPr>
        <w:br/>
        <w:t>ЦЕЛИ, ЗАДАЧИ И СТРУКТУРА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Целями Государственной программы являются: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повышение конкурентоспособности доступного и качественного образования с учетом основных тенденций развития мирового образовательного пространства, отвечающих национальным интересам и потребностям инновационной экономики, принципам устойчивого развития страны;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усиление профессионального потенциала молодежи и ее вовлечение в общественно полезную деятельность, поддержка детского творчества.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оценки достижения целей Государственной программы используются следующие сводные целевые показатели: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позиция Республики Беларусь в рейтинге стран по индексу человеческого развития (индексу уровня образования) – не ниже 30-й;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доля молодежи, которая учится, работает и приобретает профессиональные навыки, от общей численности населения в возрасте 15–24 лет – не менее 94 процентов.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Государственная программа включает 11 подпрограмм.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1 «Дошкольное образование» (далее, если не указано иное, – подпрограмма 1) направлена на решение задачи по созданию условий для обеспечения доступности и качества дошкольного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2 «Общее среднее образование» (далее, если не указано иное, – подпрограмма 2) направлена на решение задачи по созданию условий для повышения качества общего среднего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3 «Специальное образование» (далее, если не указано иное, – подпрограмма 3) направлена на решение задачи по совершенствованию специальных условий в учреждениях специального образования для обеспечения качества и доступности получения образования лицами с особенностями психофизического развития с учетом их образовательных потребностей.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4 «Профессионально-техническое и среднее специальное образование» (далее, если не указано иное, – подпрограмма 4) направлена на решение задачи по созданию условий для подготовки конкурентоспособных рабочих и специалистов.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5 «Высшее образование» (далее, если не указано иное, – подпрограмма 5) направлена на решение задачи по созданию условий для повышения качества и конкурентоспособности высшего образования, его совершенствованию в соответствии с текущими и перспективными требованиями национального рынка труда и мировыми тенденциями экономического и научно-технического развития, повышению экспортного потенциала высшего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6 «Научно-ориентированное образование» (далее, если не указано иное, – подпрограмма 6) направлена на решение задачи по обеспечению устойчивого развития и эффективного функционирования системы научно-ориентированного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7 «Дополнительное образование взрослых» (далее, если не указано иное, – подпрограмма 7) направлена на решение задачи по совершенствованию содержания дополнительного образования взрослых в соответствии с потребностями экономики.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8 «Подготовка кадров для ядерной энергетики» (далее, если не указано иное, – подпрограмма 8) направлена на решение задачи по подготовке (переподготовке), повышению квалификации (проведению стажировок) специалистов в области ядерной энергетики.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Подпрограмма 9 «Дополнительное образование детей и молодежи, функционирование учреждений, специализирующихся на реализации программ </w:t>
      </w:r>
      <w:r w:rsidRPr="00CA5FBA">
        <w:rPr>
          <w:rFonts w:ascii="Times New Roman" w:eastAsia="Times New Roman" w:hAnsi="Times New Roman" w:cs="Times New Roman"/>
          <w:color w:val="000000"/>
          <w:sz w:val="24"/>
          <w:szCs w:val="24"/>
          <w:lang w:eastAsia="ru-RU"/>
        </w:rPr>
        <w:lastRenderedPageBreak/>
        <w:t>воспитания» (далее, если не указано иное, – подпрограмма 9) направлена на решение следующих задач:</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доступности, качества и эффективности дополнительного образования детей и молодежи, ориентированного на развитие личностных мотиваций, предпочтений и </w:t>
      </w:r>
      <w:proofErr w:type="gramStart"/>
      <w:r w:rsidRPr="00CA5FBA">
        <w:rPr>
          <w:rFonts w:ascii="Times New Roman" w:eastAsia="Times New Roman" w:hAnsi="Times New Roman" w:cs="Times New Roman"/>
          <w:color w:val="000000"/>
          <w:sz w:val="24"/>
          <w:szCs w:val="24"/>
          <w:lang w:eastAsia="ru-RU"/>
        </w:rPr>
        <w:t>возможностей к занятиям</w:t>
      </w:r>
      <w:proofErr w:type="gramEnd"/>
      <w:r w:rsidRPr="00CA5FBA">
        <w:rPr>
          <w:rFonts w:ascii="Times New Roman" w:eastAsia="Times New Roman" w:hAnsi="Times New Roman" w:cs="Times New Roman"/>
          <w:color w:val="000000"/>
          <w:sz w:val="24"/>
          <w:szCs w:val="24"/>
          <w:lang w:eastAsia="ru-RU"/>
        </w:rPr>
        <w:t xml:space="preserve"> творчеством, трудом, искусством и спортом;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w:t>
      </w:r>
      <w:proofErr w:type="spellStart"/>
      <w:r w:rsidRPr="00CA5FBA">
        <w:rPr>
          <w:rFonts w:ascii="Times New Roman" w:eastAsia="Times New Roman" w:hAnsi="Times New Roman" w:cs="Times New Roman"/>
          <w:color w:val="000000"/>
          <w:sz w:val="24"/>
          <w:szCs w:val="24"/>
          <w:lang w:eastAsia="ru-RU"/>
        </w:rPr>
        <w:t>воспитательно</w:t>
      </w:r>
      <w:proofErr w:type="spellEnd"/>
      <w:r w:rsidRPr="00CA5FBA">
        <w:rPr>
          <w:rFonts w:ascii="Times New Roman" w:eastAsia="Times New Roman" w:hAnsi="Times New Roman" w:cs="Times New Roman"/>
          <w:color w:val="000000"/>
          <w:sz w:val="24"/>
          <w:szCs w:val="24"/>
          <w:lang w:eastAsia="ru-RU"/>
        </w:rPr>
        <w:t>-оздоровительных учреждений образования, НДЦ «Зубренок»;</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реализация гарантий по социальной защите детей-сирот и детей, оставшихся без попечения родителей;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исполнения решений, приговоров судов в отношении несовершеннолетних, нуждающихся в особых условиях воспитания;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поддержка одаренных учащихся, развитие у них интереса к научной, научно-технической и инновационной деятельности, стремления к личностным научным достижениям в рамках деятельности учреждения образования «Национальный детский технопарк».</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10 «Молодежная политика» (далее, если не указано иное, – подпрограмма 10) направлена на решение следующих задач:</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формирование ответственного поведения и ценностного отношения молодежи к собственному здоровью как условию личного благополучия и здоровья будущих поколений.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11 «Обеспечение функционирования системы образования» (далее, если не указано иное, – подпрограмма 11) направлена на решение задачи по созданию условий для устойчивого функционирования организаций системы Министерства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Общий анализ текущего состояния сферы образования по каждой подпрограмме и прогноз дальнейшего развития включены в главы 6–15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Сведения о сводных целевых показателях, характеризующих достижение целей Государственной программы, целевых показателях, характеризующих выполнение задач подпрограмм, и их значения представлены согласно приложению 1.</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представлены согласно приложению 2.</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Решение задач подпрограмм Государственной программы будет обеспечено путем реализации комплекса мероприятий согласно приложению 3, строительства и (или) реконструкции объектов капитальных вложений согласно приложению 4, закупки товаров согласно приложению 5.</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Ответственным заказчиком Государственной программы является Министерство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 xml:space="preserve">Заказчики Государственной программы – Министерство образования, Министерство архитектуры и строительства, Министерство здравоохранения, Министерство культуры, Министерство обороны, Министерство природных ресурсов и охраны окружающей среды, Министерство по чрезвычайным ситуациям, Министерство связи и информатизации, Министерство сельского хозяйства и продовольствия, Министерство спорта и туризма, Министерство транспорта и коммуникаций, Министерство труда и социальной защиты, Министерство финансов, Министерство экономики, Министерство </w:t>
      </w:r>
      <w:r w:rsidRPr="00CA5FBA">
        <w:rPr>
          <w:rFonts w:ascii="Times New Roman" w:eastAsia="Times New Roman" w:hAnsi="Times New Roman" w:cs="Times New Roman"/>
          <w:color w:val="000000"/>
          <w:sz w:val="24"/>
          <w:szCs w:val="24"/>
          <w:lang w:eastAsia="ru-RU"/>
        </w:rPr>
        <w:lastRenderedPageBreak/>
        <w:t>энергетики, Государственный комитет по имуществу, Государственный комитет</w:t>
      </w:r>
      <w:proofErr w:type="gramEnd"/>
      <w:r w:rsidRPr="00CA5FBA">
        <w:rPr>
          <w:rFonts w:ascii="Times New Roman" w:eastAsia="Times New Roman" w:hAnsi="Times New Roman" w:cs="Times New Roman"/>
          <w:color w:val="000000"/>
          <w:sz w:val="24"/>
          <w:szCs w:val="24"/>
          <w:lang w:eastAsia="ru-RU"/>
        </w:rPr>
        <w:t xml:space="preserve"> по науке и технологиям,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Управление делами Президента Республики Беларусь, Национальная академия наук Беларуси, Высшая аттестационная комиссия, Академия управления при Президенте Республики Беларусь, облисполкомы, Минский горисполком, ОАО «АСБ </w:t>
      </w:r>
      <w:proofErr w:type="spellStart"/>
      <w:r w:rsidRPr="00CA5FBA">
        <w:rPr>
          <w:rFonts w:ascii="Times New Roman" w:eastAsia="Times New Roman" w:hAnsi="Times New Roman" w:cs="Times New Roman"/>
          <w:color w:val="000000"/>
          <w:sz w:val="24"/>
          <w:szCs w:val="24"/>
          <w:lang w:eastAsia="ru-RU"/>
        </w:rPr>
        <w:t>Беларусбанк</w:t>
      </w:r>
      <w:proofErr w:type="spellEnd"/>
      <w:r w:rsidRPr="00CA5FBA">
        <w:rPr>
          <w:rFonts w:ascii="Times New Roman" w:eastAsia="Times New Roman" w:hAnsi="Times New Roman" w:cs="Times New Roman"/>
          <w:color w:val="000000"/>
          <w:sz w:val="24"/>
          <w:szCs w:val="24"/>
          <w:lang w:eastAsia="ru-RU"/>
        </w:rPr>
        <w:t>».</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3</w:t>
      </w:r>
      <w:r w:rsidRPr="00CA5FBA">
        <w:rPr>
          <w:rFonts w:ascii="Times New Roman" w:eastAsia="Times New Roman" w:hAnsi="Times New Roman" w:cs="Times New Roman"/>
          <w:b/>
          <w:bCs/>
          <w:caps/>
          <w:color w:val="000000"/>
          <w:sz w:val="24"/>
          <w:szCs w:val="24"/>
          <w:lang w:eastAsia="ru-RU"/>
        </w:rPr>
        <w:br/>
        <w:t>ФИНАНСОВОЕ ОБЕСПЕЧЕНИЕ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Финансовое обеспечение реализации Государственной программы согласно приложению 3 составляет 48 668 246 579,41 рубля, в том числе за счет средств республиканского бюджета – 6 954 235 802,18 рубля, из них средства на финансирование капитальных вложений – 840 971 574,1 рубля и государственная финансовая поддержка в виде возмещения расходов (возмещение процентов по кредитам банков) – 10 541 700 рублей;</w:t>
      </w:r>
      <w:proofErr w:type="gramEnd"/>
      <w:r w:rsidRPr="00CA5FBA">
        <w:rPr>
          <w:rFonts w:ascii="Times New Roman" w:eastAsia="Times New Roman" w:hAnsi="Times New Roman" w:cs="Times New Roman"/>
          <w:color w:val="000000"/>
          <w:sz w:val="24"/>
          <w:szCs w:val="24"/>
          <w:lang w:eastAsia="ru-RU"/>
        </w:rPr>
        <w:t xml:space="preserve"> средства местных бюджетов – 37 463 369 803,16 рубля, из них средства на финансирование капитальных вложений – 1 595 853 767,94 рубля; собственные средства организаций (средства от приносящей доходы деятельности) – 3 509 157 712,07 рубля; кредитные ресурсы – 741 483 262 рубля, из них кредиты Банка развития – 21 000 000 рублей, кредиты банков Республики Беларусь – 169 890 000 рублей и кредиты (займы) международных финансовых организаций (средства займов Всемирного банка) – 550 593 262 рубля, из них: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2021 год: всего 8 717 445 846,41 рубля, в том числе за счет средств республиканского бюджета – 1 224 805 250,18 рубля, из них средства на финансирование капитальных вложений – 112 912 006,1 рубля и государственная финансовая поддержка в виде возмещения расходов (возмещение процентов по кредитам банков) – 2 601 000 рублей; средства местных бюджетов – 6 682 766 057,16 рубля, из них средства на финансирование капитальных вложений – 299 019 299,94 рубля; собственные средства организаций (средства от приносящей доходы деятельности) – 697 785 798,07 рубля; кредитные ресурсы – 112 088 741 рубль, из них кредиты Банка развития – 1 200 000 рублей, кредиты банков Республики Беларусь – 20 200 000 рублей и кредиты (займы) международных финансовых организаций (средства займов Всемирного банка) – 90 688 741 рубль;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2022 год: всего 9 690 054 135 рублей, в том числе за счет средств республиканского бюджета – 1 411 786 592 рубля, из них средства на финансирование капитальных вложений – 243 597 056 рублей и государственная финансовая поддержка в виде возмещения расходов (возмещение процентов по кредитам банков) – 1 009 800 рублей; средства местных бюджетов – 7 440 509 869 рублей, из них средства на финансирование капитальных вложений – 534 351 050 рублей; собственные средства организаций (средства от приносящей доходы деятельности) – 656 849 454 рубля; кредитные ресурсы – 180 908 220 рублей, из них кредиты Банка развития – 3 000 000 рублей, кредиты банков Республики Беларусь – 46 000 000 рублей и кредиты (займы) международных финансовых организаций (средства займов Всемирного банка) – 131 908 220 рублей;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2023 год: всего 9 962 033 705 рублей, в том числе за счет средств республиканского бюджета – 1 452 267 909 рублей, из них средства на финансирование капитальных вложений – 230 062 604 рубля и государственная финансовая поддержка в виде возмещения расходов (возмещение процентов по кредитам банков) – 2 310 300 рублей; средства местных бюджетов – 7 551 533 542 рубля, из них средства на финансирование капитальных вложений – 337 580 946 рублей; собственные средства организаций (средства от приносящей доходы деятельности) – 686 434 547 рублей; кредитные ресурсы – 271 797 707 рублей, из них кредиты Банка развития – 12 000 000 рублей, кредиты банков Республики Беларусь – 60 690 000 рублей и кредиты (займы) </w:t>
      </w:r>
      <w:r w:rsidRPr="00CA5FBA">
        <w:rPr>
          <w:rFonts w:ascii="Times New Roman" w:eastAsia="Times New Roman" w:hAnsi="Times New Roman" w:cs="Times New Roman"/>
          <w:color w:val="000000"/>
          <w:sz w:val="24"/>
          <w:szCs w:val="24"/>
          <w:lang w:eastAsia="ru-RU"/>
        </w:rPr>
        <w:lastRenderedPageBreak/>
        <w:t>международных финансовых организаций (средства займов Всемирного банка) – 199 107 707 рублей;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2024 год: всего 10 080 432 276 рублей, в том числе за счет средств республиканского бюджета – 1 452 525 710 рублей, из них средства на финансирование капитальных вложений – 175 713 908 рублей и государственная финансовая поддержка в виде возмещения расходов (возмещение процентов по кредитам банков) – 2 310 300 рублей; средства местных бюджетов – 7 753 599 520 рублей, из них средства на финансирование капитальных вложений – 256 697 472 рубля; собственные средства организаций (средства от приносящей доходы деятельности) – 717 729 858 рублей; кредитные ресурсы – 156 577 188 рублей, из них кредиты Банка развития – 4 800 000 рублей, кредиты банков Республики Беларусь – 43 000 000 рублей и кредиты (займы) международных финансовых организаций (средства займов Всемирного банка) – 108 777 188 рублей;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2025 год: всего 10 218 280 617 рублей, в том числе за счет средств республиканского бюджета – 1 412 850 341 рубль, из них средства на финансирование капитальных вложений – 78 686 000 рублей и государственная финансовая поддержка в виде возмещения расходов (возмещение процентов по кредитам банков) – 2 310 300 рублей; </w:t>
      </w:r>
      <w:proofErr w:type="gramStart"/>
      <w:r w:rsidRPr="00CA5FBA">
        <w:rPr>
          <w:rFonts w:ascii="Times New Roman" w:eastAsia="Times New Roman" w:hAnsi="Times New Roman" w:cs="Times New Roman"/>
          <w:color w:val="000000"/>
          <w:sz w:val="24"/>
          <w:szCs w:val="24"/>
          <w:lang w:eastAsia="ru-RU"/>
        </w:rPr>
        <w:t>средства местных бюджетов – 8 034 960 815 рублей, из них средства на финансирование капитальных вложений – 168 205 000 рублей; собственные средства организаций (средства от приносящей доходы деятельности) – 750 358 055 рублей; кредитные ресурсы – 20 111 406 рублей, в том числе кредиты (займы) международных финансовых организаций (средства займов Всемирного банка) – 20 111 406 рублей.</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Финансовое обеспечение Государственной программы приведено в приложении 6.</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Финансирование Государственной программы будет ежегодно уточняться в соответствии с законом о республиканском бюджете на очередной финансовый год и решениями местных Советов депутатов.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Объемы средств республиканского централизованного инновационного фонда будут ежегодно уточняться в соответствии с законодательством.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Объемы средств </w:t>
      </w:r>
      <w:proofErr w:type="gramStart"/>
      <w:r w:rsidRPr="00CA5FBA">
        <w:rPr>
          <w:rFonts w:ascii="Times New Roman" w:eastAsia="Times New Roman" w:hAnsi="Times New Roman" w:cs="Times New Roman"/>
          <w:color w:val="000000"/>
          <w:sz w:val="24"/>
          <w:szCs w:val="24"/>
          <w:lang w:eastAsia="ru-RU"/>
        </w:rPr>
        <w:t>республиканского</w:t>
      </w:r>
      <w:proofErr w:type="gramEnd"/>
      <w:r w:rsidRPr="00CA5FBA">
        <w:rPr>
          <w:rFonts w:ascii="Times New Roman" w:eastAsia="Times New Roman" w:hAnsi="Times New Roman" w:cs="Times New Roman"/>
          <w:color w:val="000000"/>
          <w:sz w:val="24"/>
          <w:szCs w:val="24"/>
          <w:lang w:eastAsia="ru-RU"/>
        </w:rPr>
        <w:t>, местных бюджетов и иных источников на финансирование капитальных вложений уточняются в порядке, установленном законодательством.</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4</w:t>
      </w:r>
      <w:r w:rsidRPr="00CA5FBA">
        <w:rPr>
          <w:rFonts w:ascii="Times New Roman" w:eastAsia="Times New Roman" w:hAnsi="Times New Roman" w:cs="Times New Roman"/>
          <w:b/>
          <w:bCs/>
          <w:caps/>
          <w:color w:val="000000"/>
          <w:sz w:val="24"/>
          <w:szCs w:val="24"/>
          <w:lang w:eastAsia="ru-RU"/>
        </w:rPr>
        <w:br/>
        <w:t>ОСНОВНЫЕ РИСКИ ПРИ ВЫПОЛНЕНИИ ГОСУДАРСТВЕННОЙ ПРОГРАММЫ. МЕХАНИЗМЫ УПРАВЛЕНИЯ РИСКАМИ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Достижение поставленных в Государственной программе целей, решение задач подпрограмм может быть осложнено различными рисками, что обусловливает необходимость их прогнозирования и своевременного принятия мер по их минимизации.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 основным рискам, которые могут возникнуть при реализации Государственной программы, относятся: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макроэкономические и финансовые риски (ухудшение внутренней и внешней экономической конъюнктуры, снижение доходов населения, рост инфляции, недостаточный объем финансирования запланированных мероприятий и другие);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правовые риски, обусловленные изменением законодательства, продолжительностью процесса формирования нормативной правовой базы, необходимой для эффективной реализации Государственной программы, что может привести к увеличению сроков реализации мероприятий Государственной программы или изменению условий их выполнения;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административные риски, связанные с неэффективным управлением реализацией Государственной программы, низкой эффективностью взаимодействия заинтересованных сторон, что может повлечь нарушение планируемых сроков реализации мероприятий, </w:t>
      </w:r>
      <w:proofErr w:type="spellStart"/>
      <w:r w:rsidRPr="00CA5FBA">
        <w:rPr>
          <w:rFonts w:ascii="Times New Roman" w:eastAsia="Times New Roman" w:hAnsi="Times New Roman" w:cs="Times New Roman"/>
          <w:color w:val="000000"/>
          <w:sz w:val="24"/>
          <w:szCs w:val="24"/>
          <w:lang w:eastAsia="ru-RU"/>
        </w:rPr>
        <w:t>недостижение</w:t>
      </w:r>
      <w:proofErr w:type="spellEnd"/>
      <w:r w:rsidRPr="00CA5FBA">
        <w:rPr>
          <w:rFonts w:ascii="Times New Roman" w:eastAsia="Times New Roman" w:hAnsi="Times New Roman" w:cs="Times New Roman"/>
          <w:color w:val="000000"/>
          <w:sz w:val="24"/>
          <w:szCs w:val="24"/>
          <w:lang w:eastAsia="ru-RU"/>
        </w:rPr>
        <w:t xml:space="preserve"> запланированных результатов;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риски, связанные с региональными особенностями, обусловленные различием в финансово-экономических возможностях областей и районов страны, что может </w:t>
      </w:r>
      <w:r w:rsidRPr="00CA5FBA">
        <w:rPr>
          <w:rFonts w:ascii="Times New Roman" w:eastAsia="Times New Roman" w:hAnsi="Times New Roman" w:cs="Times New Roman"/>
          <w:color w:val="000000"/>
          <w:sz w:val="24"/>
          <w:szCs w:val="24"/>
          <w:lang w:eastAsia="ru-RU"/>
        </w:rPr>
        <w:lastRenderedPageBreak/>
        <w:t>привести к различной степени эффективности и результативности реализации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риски, связанные с неблагополучной эпидемиологической ситуацией, в результате которой устанавливаются ограничения по проведению мероприятий, осуществляется частичная либо полная остановка работы учреждений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Влияние указанных рисков может привести: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 снижению доступности для населения качественных услуг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 невозможности осуществления подготовки квалифицированных конкурентоспособных рабочих и специалистов в соответствии с потребностью экономики и социальной сферы;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 невозможности интеграции между производством, наукой и системами профессионально-технического, среднего специального и высшего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 ослаблению кадрового потенциала учреждений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 возникновению проблем в расширении экспорта образовательных услуг за счет привлечения на обучение граждан иностранных государств.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целях минимизации воздействия названных рисков при реализации Государственной программы предусмотрены следующие механизмы управления ими: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комплексное решение задач государственной политики в сфере образования и молодежной политики с участием всех основных субъектов образовательной деятельности;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обеспечение своевременной разработки (принятия) нормативных правовых актов с привлечением заинтересованных, включение в Государственную программу мероприятий, расходные </w:t>
      </w:r>
      <w:proofErr w:type="gramStart"/>
      <w:r w:rsidRPr="00CA5FBA">
        <w:rPr>
          <w:rFonts w:ascii="Times New Roman" w:eastAsia="Times New Roman" w:hAnsi="Times New Roman" w:cs="Times New Roman"/>
          <w:color w:val="000000"/>
          <w:sz w:val="24"/>
          <w:szCs w:val="24"/>
          <w:lang w:eastAsia="ru-RU"/>
        </w:rPr>
        <w:t>обязательства</w:t>
      </w:r>
      <w:proofErr w:type="gramEnd"/>
      <w:r w:rsidRPr="00CA5FBA">
        <w:rPr>
          <w:rFonts w:ascii="Times New Roman" w:eastAsia="Times New Roman" w:hAnsi="Times New Roman" w:cs="Times New Roman"/>
          <w:color w:val="000000"/>
          <w:sz w:val="24"/>
          <w:szCs w:val="24"/>
          <w:lang w:eastAsia="ru-RU"/>
        </w:rPr>
        <w:t xml:space="preserve"> по финансированию которых предусмотрены законодательными актами;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ежегодное уточнение объемов финансовых средств, предусмотренных на реализацию мероприятий Государственной программы, с учетом изменений макроэкономических показателей, определение приоритетов для первоочередного финансирования;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инновационного развития сферы образования и молодежной политики, использование современных управленческих, информационных и иных технологий в деятельности учреждений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вариативность подходов к реализации отдельных мероприятий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адаптация мероприятий Государственной программы к изменяющимся социально-экономическим условиям;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направление внебюджетных (собственных) средств учреждений образования на выполнение мероприятий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организация эффективной системы управления реализацией подпрограмм, повышение межведомственного взаимодействия заказчиков Государственной программы, оперативное реагирование на выявляемые недостатки при осуществлении управления и мониторинга, своевременная корректировка комплексов мероприятий.</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5</w:t>
      </w:r>
      <w:r w:rsidRPr="00CA5FBA">
        <w:rPr>
          <w:rFonts w:ascii="Times New Roman" w:eastAsia="Times New Roman" w:hAnsi="Times New Roman" w:cs="Times New Roman"/>
          <w:b/>
          <w:bCs/>
          <w:caps/>
          <w:color w:val="000000"/>
          <w:sz w:val="24"/>
          <w:szCs w:val="24"/>
          <w:lang w:eastAsia="ru-RU"/>
        </w:rPr>
        <w:br/>
        <w:t>МЕТОДИКА ОЦЕНКИ ЭФФЕКТИВНОСТИ РЕАЛИЗАЦИИ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Оценка эффективности реализации Государственной программы проводится в целях определения ее вклада в повышение качества и доступности образования, в развитие потенциала молодежи и ее вовлечение в общественно полезную деятельность, а также для обеспечения оперативной информации о ходе и промежуточных результатах выполнения мероприятий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Результаты оценки эффективности используются для корректировки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Оценка эффективности реализации Государственной программы проводится на основе расчета степени достижения плановых значений сводных целевых и целевых показателей с учетом запланированных на реализацию Государственной программы и освоенных объемов финансовых средств.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Оценка эффективности реализации Государственной программы осуществляется в восемь этапов.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первом этапе оценивается степень достижения планового значения целевого показателя по формуле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где    </w:t>
      </w:r>
      <w:proofErr w:type="spellStart"/>
      <w:r w:rsidRPr="00CA5FBA">
        <w:rPr>
          <w:rFonts w:ascii="Times New Roman" w:eastAsia="Times New Roman" w:hAnsi="Times New Roman" w:cs="Times New Roman"/>
          <w:color w:val="000000"/>
          <w:sz w:val="24"/>
          <w:szCs w:val="24"/>
          <w:lang w:eastAsia="ru-RU"/>
        </w:rPr>
        <w:t>СД</w:t>
      </w:r>
      <w:r w:rsidRPr="00CA5FBA">
        <w:rPr>
          <w:rFonts w:ascii="Times New Roman" w:eastAsia="Times New Roman" w:hAnsi="Times New Roman" w:cs="Times New Roman"/>
          <w:color w:val="000000"/>
          <w:sz w:val="24"/>
          <w:szCs w:val="24"/>
          <w:vertAlign w:val="subscript"/>
          <w:lang w:eastAsia="ru-RU"/>
        </w:rPr>
        <w:t>цп</w:t>
      </w:r>
      <w:proofErr w:type="spellEnd"/>
      <w:r w:rsidRPr="00CA5FBA">
        <w:rPr>
          <w:rFonts w:ascii="Times New Roman" w:eastAsia="Times New Roman" w:hAnsi="Times New Roman" w:cs="Times New Roman"/>
          <w:color w:val="000000"/>
          <w:sz w:val="24"/>
          <w:szCs w:val="24"/>
          <w:lang w:eastAsia="ru-RU"/>
        </w:rPr>
        <w:t> – степень достижения планового значения целевого показателя;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A5FBA">
        <w:rPr>
          <w:rFonts w:ascii="Times New Roman" w:eastAsia="Times New Roman" w:hAnsi="Times New Roman" w:cs="Times New Roman"/>
          <w:color w:val="000000"/>
          <w:sz w:val="24"/>
          <w:szCs w:val="24"/>
          <w:lang w:eastAsia="ru-RU"/>
        </w:rPr>
        <w:t>П</w:t>
      </w:r>
      <w:r w:rsidRPr="00CA5FBA">
        <w:rPr>
          <w:rFonts w:ascii="Times New Roman" w:eastAsia="Times New Roman" w:hAnsi="Times New Roman" w:cs="Times New Roman"/>
          <w:color w:val="000000"/>
          <w:sz w:val="24"/>
          <w:szCs w:val="24"/>
          <w:vertAlign w:val="subscript"/>
          <w:lang w:eastAsia="ru-RU"/>
        </w:rPr>
        <w:t>ф</w:t>
      </w:r>
      <w:proofErr w:type="spellEnd"/>
      <w:r w:rsidRPr="00CA5FBA">
        <w:rPr>
          <w:rFonts w:ascii="Times New Roman" w:eastAsia="Times New Roman" w:hAnsi="Times New Roman" w:cs="Times New Roman"/>
          <w:color w:val="000000"/>
          <w:sz w:val="24"/>
          <w:szCs w:val="24"/>
          <w:lang w:eastAsia="ru-RU"/>
        </w:rPr>
        <w:t> – значение целевого показателя, фактически достигнутое на конец отчетного периода;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A5FBA">
        <w:rPr>
          <w:rFonts w:ascii="Times New Roman" w:eastAsia="Times New Roman" w:hAnsi="Times New Roman" w:cs="Times New Roman"/>
          <w:color w:val="000000"/>
          <w:sz w:val="24"/>
          <w:szCs w:val="24"/>
          <w:lang w:eastAsia="ru-RU"/>
        </w:rPr>
        <w:t>П</w:t>
      </w:r>
      <w:r w:rsidRPr="00CA5FBA">
        <w:rPr>
          <w:rFonts w:ascii="Times New Roman" w:eastAsia="Times New Roman" w:hAnsi="Times New Roman" w:cs="Times New Roman"/>
          <w:color w:val="000000"/>
          <w:sz w:val="24"/>
          <w:szCs w:val="24"/>
          <w:vertAlign w:val="subscript"/>
          <w:lang w:eastAsia="ru-RU"/>
        </w:rPr>
        <w:t>п</w:t>
      </w:r>
      <w:proofErr w:type="spellEnd"/>
      <w:r w:rsidRPr="00CA5FBA">
        <w:rPr>
          <w:rFonts w:ascii="Times New Roman" w:eastAsia="Times New Roman" w:hAnsi="Times New Roman" w:cs="Times New Roman"/>
          <w:color w:val="000000"/>
          <w:sz w:val="24"/>
          <w:szCs w:val="24"/>
          <w:lang w:eastAsia="ru-RU"/>
        </w:rPr>
        <w:t> – плановое значение целевого показателя.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втором этапе определяется результативность подпрограммы по формуле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где    </w:t>
      </w:r>
      <w:proofErr w:type="gramStart"/>
      <w:r w:rsidRPr="00CA5FBA">
        <w:rPr>
          <w:rFonts w:ascii="Times New Roman" w:eastAsia="Times New Roman" w:hAnsi="Times New Roman" w:cs="Times New Roman"/>
          <w:color w:val="000000"/>
          <w:sz w:val="24"/>
          <w:szCs w:val="24"/>
          <w:lang w:eastAsia="ru-RU"/>
        </w:rPr>
        <w:t>Р</w:t>
      </w:r>
      <w:proofErr w:type="gramEnd"/>
      <w:r w:rsidRPr="00CA5FBA">
        <w:rPr>
          <w:rFonts w:ascii="Times New Roman" w:eastAsia="Times New Roman" w:hAnsi="Times New Roman" w:cs="Times New Roman"/>
          <w:color w:val="000000"/>
          <w:sz w:val="24"/>
          <w:szCs w:val="24"/>
          <w:lang w:eastAsia="ru-RU"/>
        </w:rPr>
        <w:t> – результативность подпрограммы;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A5FBA">
        <w:rPr>
          <w:rFonts w:ascii="Times New Roman" w:eastAsia="Times New Roman" w:hAnsi="Times New Roman" w:cs="Times New Roman"/>
          <w:color w:val="000000"/>
          <w:sz w:val="24"/>
          <w:szCs w:val="24"/>
          <w:lang w:eastAsia="ru-RU"/>
        </w:rPr>
        <w:t>СД</w:t>
      </w:r>
      <w:r w:rsidRPr="00CA5FBA">
        <w:rPr>
          <w:rFonts w:ascii="Times New Roman" w:eastAsia="Times New Roman" w:hAnsi="Times New Roman" w:cs="Times New Roman"/>
          <w:color w:val="000000"/>
          <w:sz w:val="24"/>
          <w:szCs w:val="24"/>
          <w:vertAlign w:val="subscript"/>
          <w:lang w:eastAsia="ru-RU"/>
        </w:rPr>
        <w:t>цп</w:t>
      </w:r>
      <w:proofErr w:type="spellEnd"/>
      <w:r w:rsidRPr="00CA5FBA">
        <w:rPr>
          <w:rFonts w:ascii="Times New Roman" w:eastAsia="Times New Roman" w:hAnsi="Times New Roman" w:cs="Times New Roman"/>
          <w:color w:val="000000"/>
          <w:sz w:val="24"/>
          <w:szCs w:val="24"/>
          <w:lang w:eastAsia="ru-RU"/>
        </w:rPr>
        <w:t> – степень достижения планового значения целевого показателя;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i/>
          <w:iCs/>
          <w:color w:val="000000"/>
          <w:sz w:val="24"/>
          <w:szCs w:val="24"/>
          <w:lang w:eastAsia="ru-RU"/>
        </w:rPr>
        <w:t>n</w:t>
      </w:r>
      <w:r w:rsidRPr="00CA5FBA">
        <w:rPr>
          <w:rFonts w:ascii="Times New Roman" w:eastAsia="Times New Roman" w:hAnsi="Times New Roman" w:cs="Times New Roman"/>
          <w:color w:val="000000"/>
          <w:sz w:val="24"/>
          <w:szCs w:val="24"/>
          <w:lang w:eastAsia="ru-RU"/>
        </w:rPr>
        <w:t> – количество целевых показателей.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Если значение </w:t>
      </w:r>
      <w:proofErr w:type="gramStart"/>
      <w:r w:rsidRPr="00CA5FBA">
        <w:rPr>
          <w:rFonts w:ascii="Times New Roman" w:eastAsia="Times New Roman" w:hAnsi="Times New Roman" w:cs="Times New Roman"/>
          <w:color w:val="000000"/>
          <w:sz w:val="24"/>
          <w:szCs w:val="24"/>
          <w:lang w:eastAsia="ru-RU"/>
        </w:rPr>
        <w:t>Р</w:t>
      </w:r>
      <w:proofErr w:type="gramEnd"/>
      <w:r w:rsidRPr="00CA5FBA">
        <w:rPr>
          <w:rFonts w:ascii="Times New Roman" w:eastAsia="Times New Roman" w:hAnsi="Times New Roman" w:cs="Times New Roman"/>
          <w:color w:val="000000"/>
          <w:sz w:val="24"/>
          <w:szCs w:val="24"/>
          <w:lang w:eastAsia="ru-RU"/>
        </w:rPr>
        <w:t xml:space="preserve"> больше 1, то при расчете результативности подпрограммы оно принимается равным 1.</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третьем этапе рассчитывается оценка степени выполнения мероприятий как среднее арифметическое значений степени выполнения всех мероприятий (по задачам и подпрограммам) по формуле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где    </w:t>
      </w:r>
      <w:proofErr w:type="gramStart"/>
      <w:r w:rsidRPr="00CA5FBA">
        <w:rPr>
          <w:rFonts w:ascii="Times New Roman" w:eastAsia="Times New Roman" w:hAnsi="Times New Roman" w:cs="Times New Roman"/>
          <w:color w:val="000000"/>
          <w:sz w:val="24"/>
          <w:szCs w:val="24"/>
          <w:lang w:eastAsia="ru-RU"/>
        </w:rPr>
        <w:t>СМ</w:t>
      </w:r>
      <w:proofErr w:type="gramEnd"/>
      <w:r w:rsidRPr="00CA5FBA">
        <w:rPr>
          <w:rFonts w:ascii="Times New Roman" w:eastAsia="Times New Roman" w:hAnsi="Times New Roman" w:cs="Times New Roman"/>
          <w:color w:val="000000"/>
          <w:sz w:val="24"/>
          <w:szCs w:val="24"/>
          <w:lang w:eastAsia="ru-RU"/>
        </w:rPr>
        <w:t> – степень выполнения мероприятий;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M – степень реализации мероприятий подпрограммы;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i/>
          <w:iCs/>
          <w:color w:val="000000"/>
          <w:sz w:val="24"/>
          <w:szCs w:val="24"/>
          <w:lang w:eastAsia="ru-RU"/>
        </w:rPr>
        <w:t>m</w:t>
      </w:r>
      <w:r w:rsidRPr="00CA5FBA">
        <w:rPr>
          <w:rFonts w:ascii="Times New Roman" w:eastAsia="Times New Roman" w:hAnsi="Times New Roman" w:cs="Times New Roman"/>
          <w:color w:val="000000"/>
          <w:sz w:val="24"/>
          <w:szCs w:val="24"/>
          <w:lang w:eastAsia="ru-RU"/>
        </w:rPr>
        <w:t> – количество мероприятий в рамках задачи (подпрограммы);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i/>
          <w:iCs/>
          <w:color w:val="000000"/>
          <w:sz w:val="24"/>
          <w:szCs w:val="24"/>
          <w:lang w:eastAsia="ru-RU"/>
        </w:rPr>
        <w:t>n</w:t>
      </w:r>
      <w:r w:rsidRPr="00CA5FBA">
        <w:rPr>
          <w:rFonts w:ascii="Times New Roman" w:eastAsia="Times New Roman" w:hAnsi="Times New Roman" w:cs="Times New Roman"/>
          <w:color w:val="000000"/>
          <w:sz w:val="24"/>
          <w:szCs w:val="24"/>
          <w:lang w:eastAsia="ru-RU"/>
        </w:rPr>
        <w:t> – количество целевых показателей.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Если мероприятие направлено на достижение качественного результата (например, приобретение и поставка оборудования, подготовка и выпуск учебных изданий, учебно-программной документации образовательных программ, учебно-методической документации, строительство, реконструкция учреждений дошкольного образования) и является выполненным в течение отчетного периода, то степень выполнения мероприятия составляет 100 процентов и при ее расчете используется значение «1». Если мероприятие является не выполненным в отчетный период, при этом оно выполнено в период подготовки годового отчета о результатах реализации Государственной программы, то степень выполнения мероприятия оценивается в 90 процентов и при ее расчете используется значение «0,9». В иных случаях степень выполнения мероприятия указывается в соответствии с долей выполненных работ к запланированному объему и при расчете степени реализации такого мероприятия используется соответствующий коэффициент (числовое значение указанной степени делится на 100).</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четвертом этапе определяется степень решения задач (задачи) подпрограммы по формуле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где    СЗ – степень решения задач (задачи) подпрограммы;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Р</w:t>
      </w:r>
      <w:proofErr w:type="gramEnd"/>
      <w:r w:rsidRPr="00CA5FBA">
        <w:rPr>
          <w:rFonts w:ascii="Times New Roman" w:eastAsia="Times New Roman" w:hAnsi="Times New Roman" w:cs="Times New Roman"/>
          <w:color w:val="000000"/>
          <w:sz w:val="24"/>
          <w:szCs w:val="24"/>
          <w:lang w:eastAsia="ru-RU"/>
        </w:rPr>
        <w:t> – результативность подпрограммы;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СМ</w:t>
      </w:r>
      <w:proofErr w:type="gramEnd"/>
      <w:r w:rsidRPr="00CA5FBA">
        <w:rPr>
          <w:rFonts w:ascii="Times New Roman" w:eastAsia="Times New Roman" w:hAnsi="Times New Roman" w:cs="Times New Roman"/>
          <w:color w:val="000000"/>
          <w:sz w:val="24"/>
          <w:szCs w:val="24"/>
          <w:lang w:eastAsia="ru-RU"/>
        </w:rPr>
        <w:t> – степень выполнения мероприятий.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Если значение СЗ больше 1, то при расчете степени решения задач подпрограммы оно принимается </w:t>
      </w:r>
      <w:proofErr w:type="gramStart"/>
      <w:r w:rsidRPr="00CA5FBA">
        <w:rPr>
          <w:rFonts w:ascii="Times New Roman" w:eastAsia="Times New Roman" w:hAnsi="Times New Roman" w:cs="Times New Roman"/>
          <w:color w:val="000000"/>
          <w:sz w:val="24"/>
          <w:szCs w:val="24"/>
          <w:lang w:eastAsia="ru-RU"/>
        </w:rPr>
        <w:t>равным</w:t>
      </w:r>
      <w:proofErr w:type="gramEnd"/>
      <w:r w:rsidRPr="00CA5FBA">
        <w:rPr>
          <w:rFonts w:ascii="Times New Roman" w:eastAsia="Times New Roman" w:hAnsi="Times New Roman" w:cs="Times New Roman"/>
          <w:color w:val="000000"/>
          <w:sz w:val="24"/>
          <w:szCs w:val="24"/>
          <w:lang w:eastAsia="ru-RU"/>
        </w:rPr>
        <w:t xml:space="preserve"> 1.</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пятом этапе рассчитывается степень соответствия фактического объема финансирования подпрограммы плановому объему финансирования в отчетном периоде по формуле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где    СФ – степень соответствия фактического объема финансирования подпрограммы плановому объему финансирования в отчетном периоде;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A5FBA">
        <w:rPr>
          <w:rFonts w:ascii="Times New Roman" w:eastAsia="Times New Roman" w:hAnsi="Times New Roman" w:cs="Times New Roman"/>
          <w:color w:val="000000"/>
          <w:sz w:val="24"/>
          <w:szCs w:val="24"/>
          <w:lang w:eastAsia="ru-RU"/>
        </w:rPr>
        <w:t>Ф</w:t>
      </w:r>
      <w:r w:rsidRPr="00CA5FBA">
        <w:rPr>
          <w:rFonts w:ascii="Times New Roman" w:eastAsia="Times New Roman" w:hAnsi="Times New Roman" w:cs="Times New Roman"/>
          <w:color w:val="000000"/>
          <w:sz w:val="24"/>
          <w:szCs w:val="24"/>
          <w:vertAlign w:val="subscript"/>
          <w:lang w:eastAsia="ru-RU"/>
        </w:rPr>
        <w:t>ф</w:t>
      </w:r>
      <w:proofErr w:type="spellEnd"/>
      <w:r w:rsidRPr="00CA5FBA">
        <w:rPr>
          <w:rFonts w:ascii="Times New Roman" w:eastAsia="Times New Roman" w:hAnsi="Times New Roman" w:cs="Times New Roman"/>
          <w:color w:val="000000"/>
          <w:sz w:val="24"/>
          <w:szCs w:val="24"/>
          <w:lang w:eastAsia="ru-RU"/>
        </w:rPr>
        <w:t> – фактический объем финансирования подпрограммы в отчетном периоде;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A5FBA">
        <w:rPr>
          <w:rFonts w:ascii="Times New Roman" w:eastAsia="Times New Roman" w:hAnsi="Times New Roman" w:cs="Times New Roman"/>
          <w:color w:val="000000"/>
          <w:sz w:val="24"/>
          <w:szCs w:val="24"/>
          <w:lang w:eastAsia="ru-RU"/>
        </w:rPr>
        <w:t>Ф</w:t>
      </w:r>
      <w:r w:rsidRPr="00CA5FBA">
        <w:rPr>
          <w:rFonts w:ascii="Times New Roman" w:eastAsia="Times New Roman" w:hAnsi="Times New Roman" w:cs="Times New Roman"/>
          <w:color w:val="000000"/>
          <w:sz w:val="24"/>
          <w:szCs w:val="24"/>
          <w:vertAlign w:val="subscript"/>
          <w:lang w:eastAsia="ru-RU"/>
        </w:rPr>
        <w:t>п</w:t>
      </w:r>
      <w:proofErr w:type="spellEnd"/>
      <w:r w:rsidRPr="00CA5FBA">
        <w:rPr>
          <w:rFonts w:ascii="Times New Roman" w:eastAsia="Times New Roman" w:hAnsi="Times New Roman" w:cs="Times New Roman"/>
          <w:color w:val="000000"/>
          <w:sz w:val="24"/>
          <w:szCs w:val="24"/>
          <w:lang w:eastAsia="ru-RU"/>
        </w:rPr>
        <w:t> – плановый объем финансирования подпрограммы в отчетном периоде.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шестом этапе оценивается эффективность реализации подпрограммы по формуле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где    </w:t>
      </w:r>
      <w:proofErr w:type="spellStart"/>
      <w:r w:rsidRPr="00CA5FBA">
        <w:rPr>
          <w:rFonts w:ascii="Times New Roman" w:eastAsia="Times New Roman" w:hAnsi="Times New Roman" w:cs="Times New Roman"/>
          <w:color w:val="000000"/>
          <w:sz w:val="24"/>
          <w:szCs w:val="24"/>
          <w:lang w:eastAsia="ru-RU"/>
        </w:rPr>
        <w:t>Э</w:t>
      </w:r>
      <w:r w:rsidRPr="00CA5FBA">
        <w:rPr>
          <w:rFonts w:ascii="Times New Roman" w:eastAsia="Times New Roman" w:hAnsi="Times New Roman" w:cs="Times New Roman"/>
          <w:color w:val="000000"/>
          <w:sz w:val="24"/>
          <w:szCs w:val="24"/>
          <w:vertAlign w:val="subscript"/>
          <w:lang w:eastAsia="ru-RU"/>
        </w:rPr>
        <w:t>п</w:t>
      </w:r>
      <w:proofErr w:type="spellEnd"/>
      <w:r w:rsidRPr="00CA5FBA">
        <w:rPr>
          <w:rFonts w:ascii="Times New Roman" w:eastAsia="Times New Roman" w:hAnsi="Times New Roman" w:cs="Times New Roman"/>
          <w:color w:val="000000"/>
          <w:sz w:val="24"/>
          <w:szCs w:val="24"/>
          <w:lang w:eastAsia="ru-RU"/>
        </w:rPr>
        <w:t> – эффективность реализации подпрограммы;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A5FBA">
        <w:rPr>
          <w:rFonts w:ascii="Times New Roman" w:eastAsia="Times New Roman" w:hAnsi="Times New Roman" w:cs="Times New Roman"/>
          <w:color w:val="000000"/>
          <w:sz w:val="24"/>
          <w:szCs w:val="24"/>
          <w:lang w:eastAsia="ru-RU"/>
        </w:rPr>
        <w:t>СЗ</w:t>
      </w:r>
      <w:r w:rsidRPr="00CA5FBA">
        <w:rPr>
          <w:rFonts w:ascii="Times New Roman" w:eastAsia="Times New Roman" w:hAnsi="Times New Roman" w:cs="Times New Roman"/>
          <w:color w:val="000000"/>
          <w:sz w:val="24"/>
          <w:szCs w:val="24"/>
          <w:vertAlign w:val="subscript"/>
          <w:lang w:eastAsia="ru-RU"/>
        </w:rPr>
        <w:t>п</w:t>
      </w:r>
      <w:proofErr w:type="spellEnd"/>
      <w:r w:rsidRPr="00CA5FBA">
        <w:rPr>
          <w:rFonts w:ascii="Times New Roman" w:eastAsia="Times New Roman" w:hAnsi="Times New Roman" w:cs="Times New Roman"/>
          <w:color w:val="000000"/>
          <w:sz w:val="24"/>
          <w:szCs w:val="24"/>
          <w:lang w:eastAsia="ru-RU"/>
        </w:rPr>
        <w:t> – степень решения задач (задачи) подпрограммы;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A5FBA">
        <w:rPr>
          <w:rFonts w:ascii="Times New Roman" w:eastAsia="Times New Roman" w:hAnsi="Times New Roman" w:cs="Times New Roman"/>
          <w:color w:val="000000"/>
          <w:sz w:val="24"/>
          <w:szCs w:val="24"/>
          <w:lang w:eastAsia="ru-RU"/>
        </w:rPr>
        <w:t>СФ</w:t>
      </w:r>
      <w:r w:rsidRPr="00CA5FBA">
        <w:rPr>
          <w:rFonts w:ascii="Times New Roman" w:eastAsia="Times New Roman" w:hAnsi="Times New Roman" w:cs="Times New Roman"/>
          <w:color w:val="000000"/>
          <w:sz w:val="24"/>
          <w:szCs w:val="24"/>
          <w:vertAlign w:val="subscript"/>
          <w:lang w:eastAsia="ru-RU"/>
        </w:rPr>
        <w:t>п</w:t>
      </w:r>
      <w:proofErr w:type="spellEnd"/>
      <w:r w:rsidRPr="00CA5FBA">
        <w:rPr>
          <w:rFonts w:ascii="Times New Roman" w:eastAsia="Times New Roman" w:hAnsi="Times New Roman" w:cs="Times New Roman"/>
          <w:color w:val="000000"/>
          <w:sz w:val="24"/>
          <w:szCs w:val="24"/>
          <w:lang w:eastAsia="ru-RU"/>
        </w:rPr>
        <w:t> – степень соответствия фактического объема финансирования подпрограммы плановому объему финансирования в отчетном периоде.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Эффективность реализации подпрограммы признается: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высокой</w:t>
      </w:r>
      <w:proofErr w:type="gramEnd"/>
      <w:r w:rsidRPr="00CA5FBA">
        <w:rPr>
          <w:rFonts w:ascii="Times New Roman" w:eastAsia="Times New Roman" w:hAnsi="Times New Roman" w:cs="Times New Roman"/>
          <w:color w:val="000000"/>
          <w:sz w:val="24"/>
          <w:szCs w:val="24"/>
          <w:lang w:eastAsia="ru-RU"/>
        </w:rPr>
        <w:t xml:space="preserve">, если значение </w:t>
      </w:r>
      <w:proofErr w:type="spellStart"/>
      <w:r w:rsidRPr="00CA5FBA">
        <w:rPr>
          <w:rFonts w:ascii="Times New Roman" w:eastAsia="Times New Roman" w:hAnsi="Times New Roman" w:cs="Times New Roman"/>
          <w:color w:val="000000"/>
          <w:sz w:val="24"/>
          <w:szCs w:val="24"/>
          <w:lang w:eastAsia="ru-RU"/>
        </w:rPr>
        <w:t>Э</w:t>
      </w:r>
      <w:r w:rsidRPr="00CA5FBA">
        <w:rPr>
          <w:rFonts w:ascii="Times New Roman" w:eastAsia="Times New Roman" w:hAnsi="Times New Roman" w:cs="Times New Roman"/>
          <w:color w:val="000000"/>
          <w:sz w:val="24"/>
          <w:szCs w:val="24"/>
          <w:vertAlign w:val="subscript"/>
          <w:lang w:eastAsia="ru-RU"/>
        </w:rPr>
        <w:t>п</w:t>
      </w:r>
      <w:proofErr w:type="spellEnd"/>
      <w:r w:rsidRPr="00CA5FBA">
        <w:rPr>
          <w:rFonts w:ascii="Times New Roman" w:eastAsia="Times New Roman" w:hAnsi="Times New Roman" w:cs="Times New Roman"/>
          <w:color w:val="000000"/>
          <w:sz w:val="24"/>
          <w:szCs w:val="24"/>
          <w:lang w:eastAsia="ru-RU"/>
        </w:rPr>
        <w:t> составляет не менее 0,9;</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средней</w:t>
      </w:r>
      <w:proofErr w:type="gramEnd"/>
      <w:r w:rsidRPr="00CA5FBA">
        <w:rPr>
          <w:rFonts w:ascii="Times New Roman" w:eastAsia="Times New Roman" w:hAnsi="Times New Roman" w:cs="Times New Roman"/>
          <w:color w:val="000000"/>
          <w:sz w:val="24"/>
          <w:szCs w:val="24"/>
          <w:lang w:eastAsia="ru-RU"/>
        </w:rPr>
        <w:t xml:space="preserve">, если значение </w:t>
      </w:r>
      <w:proofErr w:type="spellStart"/>
      <w:r w:rsidRPr="00CA5FBA">
        <w:rPr>
          <w:rFonts w:ascii="Times New Roman" w:eastAsia="Times New Roman" w:hAnsi="Times New Roman" w:cs="Times New Roman"/>
          <w:color w:val="000000"/>
          <w:sz w:val="24"/>
          <w:szCs w:val="24"/>
          <w:lang w:eastAsia="ru-RU"/>
        </w:rPr>
        <w:t>Э</w:t>
      </w:r>
      <w:r w:rsidRPr="00CA5FBA">
        <w:rPr>
          <w:rFonts w:ascii="Times New Roman" w:eastAsia="Times New Roman" w:hAnsi="Times New Roman" w:cs="Times New Roman"/>
          <w:color w:val="000000"/>
          <w:sz w:val="24"/>
          <w:szCs w:val="24"/>
          <w:vertAlign w:val="subscript"/>
          <w:lang w:eastAsia="ru-RU"/>
        </w:rPr>
        <w:t>п</w:t>
      </w:r>
      <w:proofErr w:type="spellEnd"/>
      <w:r w:rsidRPr="00CA5FBA">
        <w:rPr>
          <w:rFonts w:ascii="Times New Roman" w:eastAsia="Times New Roman" w:hAnsi="Times New Roman" w:cs="Times New Roman"/>
          <w:color w:val="000000"/>
          <w:sz w:val="24"/>
          <w:szCs w:val="24"/>
          <w:lang w:eastAsia="ru-RU"/>
        </w:rPr>
        <w:t> составляет не менее 0,8;</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удовлетворительной</w:t>
      </w:r>
      <w:proofErr w:type="gramEnd"/>
      <w:r w:rsidRPr="00CA5FBA">
        <w:rPr>
          <w:rFonts w:ascii="Times New Roman" w:eastAsia="Times New Roman" w:hAnsi="Times New Roman" w:cs="Times New Roman"/>
          <w:color w:val="000000"/>
          <w:sz w:val="24"/>
          <w:szCs w:val="24"/>
          <w:lang w:eastAsia="ru-RU"/>
        </w:rPr>
        <w:t xml:space="preserve">, если значение </w:t>
      </w:r>
      <w:proofErr w:type="spellStart"/>
      <w:r w:rsidRPr="00CA5FBA">
        <w:rPr>
          <w:rFonts w:ascii="Times New Roman" w:eastAsia="Times New Roman" w:hAnsi="Times New Roman" w:cs="Times New Roman"/>
          <w:color w:val="000000"/>
          <w:sz w:val="24"/>
          <w:szCs w:val="24"/>
          <w:lang w:eastAsia="ru-RU"/>
        </w:rPr>
        <w:t>Э</w:t>
      </w:r>
      <w:r w:rsidRPr="00CA5FBA">
        <w:rPr>
          <w:rFonts w:ascii="Times New Roman" w:eastAsia="Times New Roman" w:hAnsi="Times New Roman" w:cs="Times New Roman"/>
          <w:color w:val="000000"/>
          <w:sz w:val="24"/>
          <w:szCs w:val="24"/>
          <w:vertAlign w:val="subscript"/>
          <w:lang w:eastAsia="ru-RU"/>
        </w:rPr>
        <w:t>п</w:t>
      </w:r>
      <w:proofErr w:type="spellEnd"/>
      <w:r w:rsidRPr="00CA5FBA">
        <w:rPr>
          <w:rFonts w:ascii="Times New Roman" w:eastAsia="Times New Roman" w:hAnsi="Times New Roman" w:cs="Times New Roman"/>
          <w:color w:val="000000"/>
          <w:sz w:val="24"/>
          <w:szCs w:val="24"/>
          <w:lang w:eastAsia="ru-RU"/>
        </w:rPr>
        <w:t> составляет не менее 0,7;</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неудовлетворительной</w:t>
      </w:r>
      <w:proofErr w:type="gramEnd"/>
      <w:r w:rsidRPr="00CA5FBA">
        <w:rPr>
          <w:rFonts w:ascii="Times New Roman" w:eastAsia="Times New Roman" w:hAnsi="Times New Roman" w:cs="Times New Roman"/>
          <w:color w:val="000000"/>
          <w:sz w:val="24"/>
          <w:szCs w:val="24"/>
          <w:lang w:eastAsia="ru-RU"/>
        </w:rPr>
        <w:t> – в остальных случаях.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Подпрограмма может быть признана высокоэффективной, если: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плановые значения каждого целевого показателя, установленного по регионам, выполнены не менее чем на 90 процентов;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полном объеме выполнено не менее 90 процентов мероприятий подпрограммы, запланированных на отчетный период.</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седьмом этапе определяется степень достижения целей Государственной программы по формуле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где    СЦ – степень достижения целей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A5FBA">
        <w:rPr>
          <w:rFonts w:ascii="Times New Roman" w:eastAsia="Times New Roman" w:hAnsi="Times New Roman" w:cs="Times New Roman"/>
          <w:color w:val="000000"/>
          <w:sz w:val="24"/>
          <w:szCs w:val="24"/>
          <w:lang w:eastAsia="ru-RU"/>
        </w:rPr>
        <w:t>СД</w:t>
      </w:r>
      <w:r w:rsidRPr="00CA5FBA">
        <w:rPr>
          <w:rFonts w:ascii="Times New Roman" w:eastAsia="Times New Roman" w:hAnsi="Times New Roman" w:cs="Times New Roman"/>
          <w:color w:val="000000"/>
          <w:sz w:val="24"/>
          <w:szCs w:val="24"/>
          <w:vertAlign w:val="subscript"/>
          <w:lang w:eastAsia="ru-RU"/>
        </w:rPr>
        <w:t>цп</w:t>
      </w:r>
      <w:proofErr w:type="spellEnd"/>
      <w:r w:rsidRPr="00CA5FBA">
        <w:rPr>
          <w:rFonts w:ascii="Times New Roman" w:eastAsia="Times New Roman" w:hAnsi="Times New Roman" w:cs="Times New Roman"/>
          <w:color w:val="000000"/>
          <w:sz w:val="24"/>
          <w:szCs w:val="24"/>
          <w:lang w:eastAsia="ru-RU"/>
        </w:rPr>
        <w:t> – степень достижения планового значения сводного целевого показателя;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i/>
          <w:iCs/>
          <w:color w:val="000000"/>
          <w:sz w:val="24"/>
          <w:szCs w:val="24"/>
          <w:lang w:eastAsia="ru-RU"/>
        </w:rPr>
        <w:t>m</w:t>
      </w:r>
      <w:r w:rsidRPr="00CA5FBA">
        <w:rPr>
          <w:rFonts w:ascii="Times New Roman" w:eastAsia="Times New Roman" w:hAnsi="Times New Roman" w:cs="Times New Roman"/>
          <w:color w:val="000000"/>
          <w:sz w:val="24"/>
          <w:szCs w:val="24"/>
          <w:lang w:eastAsia="ru-RU"/>
        </w:rPr>
        <w:t> – количество сводных целевых показателей.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Если значение СЦ больше 1, то при расчете степени достижения целей Государственной программы оно принимается </w:t>
      </w:r>
      <w:proofErr w:type="gramStart"/>
      <w:r w:rsidRPr="00CA5FBA">
        <w:rPr>
          <w:rFonts w:ascii="Times New Roman" w:eastAsia="Times New Roman" w:hAnsi="Times New Roman" w:cs="Times New Roman"/>
          <w:color w:val="000000"/>
          <w:sz w:val="24"/>
          <w:szCs w:val="24"/>
          <w:lang w:eastAsia="ru-RU"/>
        </w:rPr>
        <w:t>равным</w:t>
      </w:r>
      <w:proofErr w:type="gramEnd"/>
      <w:r w:rsidRPr="00CA5FBA">
        <w:rPr>
          <w:rFonts w:ascii="Times New Roman" w:eastAsia="Times New Roman" w:hAnsi="Times New Roman" w:cs="Times New Roman"/>
          <w:color w:val="000000"/>
          <w:sz w:val="24"/>
          <w:szCs w:val="24"/>
          <w:lang w:eastAsia="ru-RU"/>
        </w:rPr>
        <w:t xml:space="preserve"> 1.</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восьмом этапе осуществляется оценка эффективности реализации Государственной программы по формуле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где</w:t>
      </w:r>
      <w:proofErr w:type="gramStart"/>
      <w:r w:rsidRPr="00CA5FBA">
        <w:rPr>
          <w:rFonts w:ascii="Times New Roman" w:eastAsia="Times New Roman" w:hAnsi="Times New Roman" w:cs="Times New Roman"/>
          <w:color w:val="000000"/>
          <w:sz w:val="24"/>
          <w:szCs w:val="24"/>
          <w:lang w:eastAsia="ru-RU"/>
        </w:rPr>
        <w:t>    Э</w:t>
      </w:r>
      <w:proofErr w:type="gramEnd"/>
      <w:r w:rsidRPr="00CA5FBA">
        <w:rPr>
          <w:rFonts w:ascii="Times New Roman" w:eastAsia="Times New Roman" w:hAnsi="Times New Roman" w:cs="Times New Roman"/>
          <w:color w:val="000000"/>
          <w:sz w:val="24"/>
          <w:szCs w:val="24"/>
          <w:lang w:eastAsia="ru-RU"/>
        </w:rPr>
        <w:t> – эффективность реализации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СЦ – степень достижения целей Государственной 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Р</w:t>
      </w:r>
      <w:proofErr w:type="gramEnd"/>
      <w:r w:rsidRPr="00CA5FBA">
        <w:rPr>
          <w:rFonts w:ascii="Times New Roman" w:eastAsia="Times New Roman" w:hAnsi="Times New Roman" w:cs="Times New Roman"/>
          <w:color w:val="000000"/>
          <w:sz w:val="24"/>
          <w:szCs w:val="24"/>
          <w:lang w:eastAsia="ru-RU"/>
        </w:rPr>
        <w:t> – результативность подпрограммы;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СФ – степень соответствия фактического объема финансирования Государственной программы плановому объему финансирования в отчетном периоде;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i/>
          <w:iCs/>
          <w:color w:val="000000"/>
          <w:sz w:val="24"/>
          <w:szCs w:val="24"/>
          <w:lang w:eastAsia="ru-RU"/>
        </w:rPr>
        <w:t>l</w:t>
      </w:r>
      <w:r w:rsidRPr="00CA5FBA">
        <w:rPr>
          <w:rFonts w:ascii="Times New Roman" w:eastAsia="Times New Roman" w:hAnsi="Times New Roman" w:cs="Times New Roman"/>
          <w:color w:val="000000"/>
          <w:sz w:val="24"/>
          <w:szCs w:val="24"/>
          <w:lang w:eastAsia="ru-RU"/>
        </w:rPr>
        <w:t> – количество подпрограмм.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Эффективность реализации Государственной программы признается: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высокой, если значение</w:t>
      </w:r>
      <w:proofErr w:type="gramStart"/>
      <w:r w:rsidRPr="00CA5FBA">
        <w:rPr>
          <w:rFonts w:ascii="Times New Roman" w:eastAsia="Times New Roman" w:hAnsi="Times New Roman" w:cs="Times New Roman"/>
          <w:color w:val="000000"/>
          <w:sz w:val="24"/>
          <w:szCs w:val="24"/>
          <w:lang w:eastAsia="ru-RU"/>
        </w:rPr>
        <w:t xml:space="preserve"> Э</w:t>
      </w:r>
      <w:proofErr w:type="gramEnd"/>
      <w:r w:rsidRPr="00CA5FBA">
        <w:rPr>
          <w:rFonts w:ascii="Times New Roman" w:eastAsia="Times New Roman" w:hAnsi="Times New Roman" w:cs="Times New Roman"/>
          <w:color w:val="000000"/>
          <w:sz w:val="24"/>
          <w:szCs w:val="24"/>
          <w:lang w:eastAsia="ru-RU"/>
        </w:rPr>
        <w:t xml:space="preserve"> составляет не менее 0,9;</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средней, если значение</w:t>
      </w:r>
      <w:proofErr w:type="gramStart"/>
      <w:r w:rsidRPr="00CA5FBA">
        <w:rPr>
          <w:rFonts w:ascii="Times New Roman" w:eastAsia="Times New Roman" w:hAnsi="Times New Roman" w:cs="Times New Roman"/>
          <w:color w:val="000000"/>
          <w:sz w:val="24"/>
          <w:szCs w:val="24"/>
          <w:lang w:eastAsia="ru-RU"/>
        </w:rPr>
        <w:t xml:space="preserve"> Э</w:t>
      </w:r>
      <w:proofErr w:type="gramEnd"/>
      <w:r w:rsidRPr="00CA5FBA">
        <w:rPr>
          <w:rFonts w:ascii="Times New Roman" w:eastAsia="Times New Roman" w:hAnsi="Times New Roman" w:cs="Times New Roman"/>
          <w:color w:val="000000"/>
          <w:sz w:val="24"/>
          <w:szCs w:val="24"/>
          <w:lang w:eastAsia="ru-RU"/>
        </w:rPr>
        <w:t xml:space="preserve"> составляет не менее 0,8;</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удовлетворительной, если значение</w:t>
      </w:r>
      <w:proofErr w:type="gramStart"/>
      <w:r w:rsidRPr="00CA5FBA">
        <w:rPr>
          <w:rFonts w:ascii="Times New Roman" w:eastAsia="Times New Roman" w:hAnsi="Times New Roman" w:cs="Times New Roman"/>
          <w:color w:val="000000"/>
          <w:sz w:val="24"/>
          <w:szCs w:val="24"/>
          <w:lang w:eastAsia="ru-RU"/>
        </w:rPr>
        <w:t xml:space="preserve"> Э</w:t>
      </w:r>
      <w:proofErr w:type="gramEnd"/>
      <w:r w:rsidRPr="00CA5FBA">
        <w:rPr>
          <w:rFonts w:ascii="Times New Roman" w:eastAsia="Times New Roman" w:hAnsi="Times New Roman" w:cs="Times New Roman"/>
          <w:color w:val="000000"/>
          <w:sz w:val="24"/>
          <w:szCs w:val="24"/>
          <w:lang w:eastAsia="ru-RU"/>
        </w:rPr>
        <w:t xml:space="preserve"> составляет не менее 0,7;</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неудовлетворительной</w:t>
      </w:r>
      <w:proofErr w:type="gramEnd"/>
      <w:r w:rsidRPr="00CA5FBA">
        <w:rPr>
          <w:rFonts w:ascii="Times New Roman" w:eastAsia="Times New Roman" w:hAnsi="Times New Roman" w:cs="Times New Roman"/>
          <w:color w:val="000000"/>
          <w:sz w:val="24"/>
          <w:szCs w:val="24"/>
          <w:lang w:eastAsia="ru-RU"/>
        </w:rPr>
        <w:t> – в остальных случаях.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Государственная программа может быть признана высокоэффективной при условии, если: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все сводные целевые показатели программы достигли плановых значений;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плановые значения сводных целевых показателей, установленных по регионам, выполнены всеми регионами.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случае</w:t>
      </w:r>
      <w:proofErr w:type="gramStart"/>
      <w:r w:rsidRPr="00CA5FBA">
        <w:rPr>
          <w:rFonts w:ascii="Times New Roman" w:eastAsia="Times New Roman" w:hAnsi="Times New Roman" w:cs="Times New Roman"/>
          <w:color w:val="000000"/>
          <w:sz w:val="24"/>
          <w:szCs w:val="24"/>
          <w:lang w:eastAsia="ru-RU"/>
        </w:rPr>
        <w:t>,</w:t>
      </w:r>
      <w:proofErr w:type="gramEnd"/>
      <w:r w:rsidRPr="00CA5FBA">
        <w:rPr>
          <w:rFonts w:ascii="Times New Roman" w:eastAsia="Times New Roman" w:hAnsi="Times New Roman" w:cs="Times New Roman"/>
          <w:color w:val="000000"/>
          <w:sz w:val="24"/>
          <w:szCs w:val="24"/>
          <w:lang w:eastAsia="ru-RU"/>
        </w:rPr>
        <w:t xml:space="preserve"> если эффективность хотя бы одной из подпрограмм является неудовлетворительной и (или) более трех подпрограмм – удовлетворительной, Государственная программа не может быть признана высокоэффективной.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 проведении оценки эффективности реализации Государственной программы с нарастающим итогом осуществляется анализ выполнения сводных целевых и целевых показателей за ряд лет, в течение которых реализовывалась Государственная программа.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оценки степени достижения показателей, отражающих результат предпринятых мер за весь анализируемый период, сопоставляются фактическое и плановое значения показателя за последний год анализируемого периода. При оценке степени достижения показателей, характеризующих результативность каждого календарного года, сопоставляются фактическое и плановое значения среднего арифметического значения показателей за весь анализируемый период.</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При оценке степени соответствия фактического объема финансирования Государственной программы (подпрограммы) </w:t>
      </w:r>
      <w:proofErr w:type="gramStart"/>
      <w:r w:rsidRPr="00CA5FBA">
        <w:rPr>
          <w:rFonts w:ascii="Times New Roman" w:eastAsia="Times New Roman" w:hAnsi="Times New Roman" w:cs="Times New Roman"/>
          <w:color w:val="000000"/>
          <w:sz w:val="24"/>
          <w:szCs w:val="24"/>
          <w:lang w:eastAsia="ru-RU"/>
        </w:rPr>
        <w:t>запланированному</w:t>
      </w:r>
      <w:proofErr w:type="gramEnd"/>
      <w:r w:rsidRPr="00CA5FBA">
        <w:rPr>
          <w:rFonts w:ascii="Times New Roman" w:eastAsia="Times New Roman" w:hAnsi="Times New Roman" w:cs="Times New Roman"/>
          <w:color w:val="000000"/>
          <w:sz w:val="24"/>
          <w:szCs w:val="24"/>
          <w:lang w:eastAsia="ru-RU"/>
        </w:rPr>
        <w:t xml:space="preserve"> с нарастающим итогом сопоставляются суммарные значения фактического и планового объемов финансирования Государственной программы (подпрограммы) каждого года анализируемого периода соответственно.</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6</w:t>
      </w:r>
      <w:r w:rsidRPr="00CA5FBA">
        <w:rPr>
          <w:rFonts w:ascii="Times New Roman" w:eastAsia="Times New Roman" w:hAnsi="Times New Roman" w:cs="Times New Roman"/>
          <w:b/>
          <w:bCs/>
          <w:caps/>
          <w:color w:val="000000"/>
          <w:sz w:val="24"/>
          <w:szCs w:val="24"/>
          <w:lang w:eastAsia="ru-RU"/>
        </w:rPr>
        <w:br/>
        <w:t>ПОДПРОГРАММА 1 «ДОШКОЛЬНОЕ ОБРАЗОВАНИЕ»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республике функционирует 3799 учреждений образования, реализующих образовательную программу дошкольного образования, в том числе 2950 учреждений дошкольного образования (далее – УДО), государственной и частной форм собственности с разным режимом работы (от 2 до 7 часов, 10,5 часа, 12 часов, 24 часа).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 последние пять лет более чем на 26 тыс. человек выросла численность детей, посещающих УДО (в 2016 году – 418,1 тыс. человек, в 2019 году – 424,1 тыс. человек).</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учетом потребностей родителей и в целях обеспечения доступности дошкольного образования развивается многофункциональная сеть УДО: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осуществляется строительство УДО. </w:t>
      </w:r>
      <w:proofErr w:type="gramStart"/>
      <w:r w:rsidRPr="00CA5FBA">
        <w:rPr>
          <w:rFonts w:ascii="Times New Roman" w:eastAsia="Times New Roman" w:hAnsi="Times New Roman" w:cs="Times New Roman"/>
          <w:color w:val="000000"/>
          <w:sz w:val="24"/>
          <w:szCs w:val="24"/>
          <w:lang w:eastAsia="ru-RU"/>
        </w:rPr>
        <w:t>В 2016–2020 годах введено в эксплуатацию 72 УДО на 14 365 мест, в том числе в 2020 году – 25 УДО на 4810 мест;</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создаются группы кратковременного пребывания (от 2 до 7 часов) – адаптационные, прогулочные и вечерние группы, группы выходного дня, семейные детские сады, «материнские школы», по подготовке к школе и другие. В 2020/2021 учебном году обучение и воспитание 41 228 воспитанников осуществляется в 5035 таких группах;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функционируют учреждения образования частной формы собственности, реализующие образовательную программу дошкольного образования. В 2020 году 356 детей дошкольного возраста посещали 14 таких учреждений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 xml:space="preserve">За счет этих и иных мер (перепрофилирование помещений и открытие дополнительных помещений в учреждениях образования, вывод первых классов из УДО, реконструкция имеющихся площадей, возобновление функционирования групповых </w:t>
      </w:r>
      <w:r w:rsidRPr="00CA5FBA">
        <w:rPr>
          <w:rFonts w:ascii="Times New Roman" w:eastAsia="Times New Roman" w:hAnsi="Times New Roman" w:cs="Times New Roman"/>
          <w:color w:val="000000"/>
          <w:sz w:val="24"/>
          <w:szCs w:val="24"/>
          <w:lang w:eastAsia="ru-RU"/>
        </w:rPr>
        <w:lastRenderedPageBreak/>
        <w:t>помещений, ранее сдававшихся в аренду или использовавшихся под кабинеты педагогов-психологов, учителей-дефектологов, для оказания платных образовательных услуг и другое) в 2016–2020 годах в УДО создано 40 481 место для детей раннего и дошкольного возраста.</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Одним из приоритетов системы дошкольного образования остается оптимизация образовательного процесса в УДО.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Качество процесса обучения и воспитания в УДО обеспечивают 57,5 тыс. педагогических работников, из них с высшим образованием – 65,1 процента, с образованием по направлению «Педагогика детства» – 55,5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Обновлено содержание дошкольного образования. </w:t>
      </w:r>
      <w:proofErr w:type="gramStart"/>
      <w:r w:rsidRPr="00CA5FBA">
        <w:rPr>
          <w:rFonts w:ascii="Times New Roman" w:eastAsia="Times New Roman" w:hAnsi="Times New Roman" w:cs="Times New Roman"/>
          <w:color w:val="000000"/>
          <w:sz w:val="24"/>
          <w:szCs w:val="24"/>
          <w:lang w:eastAsia="ru-RU"/>
        </w:rPr>
        <w:t>В 2019 году утверждены образовательный стандарт дошкольного образования (постановление Министерства образования Республики Беларусь от 15 августа 2019 г. № 137) и учебно-программная документация образовательной программы дошкольного образования – учебная программа дошкольного образования (постановление Министерства образования Республики Беларусь от 15 августа 2019 г. № 138) и типовой учебный план дошкольного образования (постановление Министерства образования Республики Беларусь от 15 августа 2019 г. № 139).</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основе результатов фундаментальных и прикладных научных исследований осуществляется научно-методическое обеспечение дошкольного образования. Ежегодно для УДО выпускаются учебные издания, официально утвержденные либо допущенные в качестве соответствующего вида учебного издания Министерством образования, научно-методическим учреждением «Национальный институт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укрепления и обновления материально-технической базы осуществляются оснащение УДО средствами обучения, необходимыми для реализации образовательной программы дошкольного образования, приобретение компьютерной техники, закупка программных продуктов, внедрение автоматизированной системы по учету и </w:t>
      </w:r>
      <w:proofErr w:type="gramStart"/>
      <w:r w:rsidRPr="00CA5FBA">
        <w:rPr>
          <w:rFonts w:ascii="Times New Roman" w:eastAsia="Times New Roman" w:hAnsi="Times New Roman" w:cs="Times New Roman"/>
          <w:color w:val="000000"/>
          <w:sz w:val="24"/>
          <w:szCs w:val="24"/>
          <w:lang w:eastAsia="ru-RU"/>
        </w:rPr>
        <w:t>контролю за</w:t>
      </w:r>
      <w:proofErr w:type="gramEnd"/>
      <w:r w:rsidRPr="00CA5FBA">
        <w:rPr>
          <w:rFonts w:ascii="Times New Roman" w:eastAsia="Times New Roman" w:hAnsi="Times New Roman" w:cs="Times New Roman"/>
          <w:color w:val="000000"/>
          <w:sz w:val="24"/>
          <w:szCs w:val="24"/>
          <w:lang w:eastAsia="ru-RU"/>
        </w:rPr>
        <w:t> качеством питания, предоставляемого воспитанникам УДО, приобретение оборудования, в том числе технологического, и другое.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Благодаря принятым мерам оснащенность УДО средствами обучения в 2020 году увеличилась до 86,4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Вместе с тем в настоящее время на уровне дошкольного образования остается нерешенным ряд проблем: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нуждаются в определении в УДО по месту жительства (не предоставлено место при первом обращении в местные исполнительные и распорядительные органы) около 6,3 тыс. детей дошкольного возраста, в том числе в Брестской области – 1,3 тыс. детей, в Минской области – около 5 тыс. детей;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более чем на 40 процентов превышена наполняемость в 218 УДО (5,7 процента от общего количества);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существует необходимость дальнейшей модернизации и обновления материально-технической базы УДО. Только в 569 УДО (14,9 процента) имеются бассейны, менее половины УДО (47,9 процента) оснащены системами видеонаблюдения, на все УДО республики приходится 146 компьютерных классов и 245 интерактивных досок.</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Дальнейшее развитие системы дошкольного образования будет осуществляться в рамках реализации подпрограммы 1.</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системы дошкольного образования, которые позволят решить предусмотренную подпрограммой 1 задачу, являются: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развитие гибкой, конкурентоспособной, многофункциональной сети УДО, отвечающей разнообразным запросам законных представителей детей раннего и дошкольного возраста разных социальных групп и слоев населения;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обновление материально-технической базы УДО, в том числе оборудования, средств обучения, необходимых для реализации образовательной программы дошкольного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повышение профессиональной компетентности педагогических работников.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Заказчики подпрограммы 1 – Министерство образования, Национальная академия наук Беларуси, облисполкомы, Минский горисполком.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Ожидаемыми результатами реализации подпрограммы 1 в 2021–2025 годах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повышение качества дошкольного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сохранение доли детей от 1 года до 6 лет, получающих дошкольное образование, на уровне не менее 85 процентов.</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7</w:t>
      </w:r>
      <w:r w:rsidRPr="00CA5FBA">
        <w:rPr>
          <w:rFonts w:ascii="Times New Roman" w:eastAsia="Times New Roman" w:hAnsi="Times New Roman" w:cs="Times New Roman"/>
          <w:b/>
          <w:bCs/>
          <w:caps/>
          <w:color w:val="000000"/>
          <w:sz w:val="24"/>
          <w:szCs w:val="24"/>
          <w:lang w:eastAsia="ru-RU"/>
        </w:rPr>
        <w:br/>
        <w:t>ПОДПРОГРАММА 2 «ОБЩЕЕ СРЕДНЕЕ ОБРАЗОВАНИЕ»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2020/2021 учебном году в республике функционирует 3009 учреждений общего среднего образования (без учета учреждений специального образования), в том числе 16 – в системе иных министерств, 20 частных учреждений. В учреждениях общего среднего образования (далее – УОСО) обучаются 1057,98 тыс. учащихся, в том числе в УОСО Министерства образования – 1051,81 тыс. учащихся, УОСО иных министерств – 4 тыс. учащихся, частных УОСО – 2,2 тыс. учащихся.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Образовательный процесс в УОСО обеспечивают 111,4 тыс. педагогических работников. Доля учителей УОСО, имеющих первую и высшую квалификационные категории, составляет 73,7 процента, квалификационную категорию «учитель-методист» – 0,3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Созданы равные возможности для </w:t>
      </w:r>
      <w:proofErr w:type="gramStart"/>
      <w:r w:rsidRPr="00CA5FBA">
        <w:rPr>
          <w:rFonts w:ascii="Times New Roman" w:eastAsia="Times New Roman" w:hAnsi="Times New Roman" w:cs="Times New Roman"/>
          <w:color w:val="000000"/>
          <w:sz w:val="24"/>
          <w:szCs w:val="24"/>
          <w:lang w:eastAsia="ru-RU"/>
        </w:rPr>
        <w:t>изучения</w:t>
      </w:r>
      <w:proofErr w:type="gramEnd"/>
      <w:r w:rsidRPr="00CA5FBA">
        <w:rPr>
          <w:rFonts w:ascii="Times New Roman" w:eastAsia="Times New Roman" w:hAnsi="Times New Roman" w:cs="Times New Roman"/>
          <w:color w:val="000000"/>
          <w:sz w:val="24"/>
          <w:szCs w:val="24"/>
          <w:lang w:eastAsia="ru-RU"/>
        </w:rPr>
        <w:t xml:space="preserve"> на повышенном уровне отдельных учебных предметов начиная с VIII класса учащимися всех видов УОСО.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X–XI классах введено профильное обучение, которое имеет профессиональную направленность. Функционируют классы педагогической, аграрной, спортивно-педагогической, военно-патриотической направленности. Разработан механизм проведения конкурсного приема в профильные классы.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Сохранена возможность функционирования базовых классов на III ступени общего среднего образования, для учащихся которых организована профессиональная подготовка в рамках трудового обучения более чем по 100 профессиям.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Начиная с 2015/2016 учебного года осуществляется обновление содержания</w:t>
      </w:r>
      <w:proofErr w:type="gramEnd"/>
      <w:r w:rsidRPr="00CA5FBA">
        <w:rPr>
          <w:rFonts w:ascii="Times New Roman" w:eastAsia="Times New Roman" w:hAnsi="Times New Roman" w:cs="Times New Roman"/>
          <w:color w:val="000000"/>
          <w:sz w:val="24"/>
          <w:szCs w:val="24"/>
          <w:lang w:eastAsia="ru-RU"/>
        </w:rPr>
        <w:t xml:space="preserve"> общего среднего образования. В 2019/2020 учебном году завершен переход на обновленное содержание образования на II ступени общего среднего образования. Переход на новые программы полностью завершится в 2021/2022 учебном году.</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 xml:space="preserve">В соответствии с новыми учебными программами на конкурсной основе разработаны и изданы учебные пособия, отличительными особенностями которых являются доступное изложение учебного материала, </w:t>
      </w:r>
      <w:proofErr w:type="spellStart"/>
      <w:r w:rsidRPr="00CA5FBA">
        <w:rPr>
          <w:rFonts w:ascii="Times New Roman" w:eastAsia="Times New Roman" w:hAnsi="Times New Roman" w:cs="Times New Roman"/>
          <w:color w:val="000000"/>
          <w:sz w:val="24"/>
          <w:szCs w:val="24"/>
          <w:lang w:eastAsia="ru-RU"/>
        </w:rPr>
        <w:t>практикоориентированность</w:t>
      </w:r>
      <w:proofErr w:type="spellEnd"/>
      <w:r w:rsidRPr="00CA5FBA">
        <w:rPr>
          <w:rFonts w:ascii="Times New Roman" w:eastAsia="Times New Roman" w:hAnsi="Times New Roman" w:cs="Times New Roman"/>
          <w:color w:val="000000"/>
          <w:sz w:val="24"/>
          <w:szCs w:val="24"/>
          <w:lang w:eastAsia="ru-RU"/>
        </w:rPr>
        <w:t>, использование разных форм предъявления информации (текст, таблицы, схемы и другое), заданий и упражнений с белорусским контекстом, современный дизайн, наличие ссылок на другие компоненты учебно-методического комплекса по учебному предмету.</w:t>
      </w:r>
      <w:proofErr w:type="gramEnd"/>
      <w:r w:rsidRPr="00CA5FBA">
        <w:rPr>
          <w:rFonts w:ascii="Times New Roman" w:eastAsia="Times New Roman" w:hAnsi="Times New Roman" w:cs="Times New Roman"/>
          <w:color w:val="000000"/>
          <w:sz w:val="24"/>
          <w:szCs w:val="24"/>
          <w:lang w:eastAsia="ru-RU"/>
        </w:rPr>
        <w:t xml:space="preserve"> Электронные версии учебных пособий размещены в свободном доступе на национальном образовательном портале. Все учебники издаются на двух государственных языках Республики Беларусь.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укрепления и обновления материально-технической базы УОСО осуществлена централизованная поставка учебного оборудования и средств обучения для кабинетов физики, химии, биологии, а также интерактивных сенсорных систем (панелей). Всего в 2016–2020 годах поставлены учебное оборудование в 31 кабинет физики, 611 – химии, 210 – биологии, 2902 интерактивные сенсорные системы (</w:t>
      </w:r>
      <w:proofErr w:type="spellStart"/>
      <w:r w:rsidRPr="00CA5FBA">
        <w:rPr>
          <w:rFonts w:ascii="Times New Roman" w:eastAsia="Times New Roman" w:hAnsi="Times New Roman" w:cs="Times New Roman"/>
          <w:color w:val="000000"/>
          <w:sz w:val="24"/>
          <w:szCs w:val="24"/>
          <w:lang w:eastAsia="ru-RU"/>
        </w:rPr>
        <w:t>мультиборды</w:t>
      </w:r>
      <w:proofErr w:type="spellEnd"/>
      <w:r w:rsidRPr="00CA5FBA">
        <w:rPr>
          <w:rFonts w:ascii="Times New Roman" w:eastAsia="Times New Roman" w:hAnsi="Times New Roman" w:cs="Times New Roman"/>
          <w:color w:val="000000"/>
          <w:sz w:val="24"/>
          <w:szCs w:val="24"/>
          <w:lang w:eastAsia="ru-RU"/>
        </w:rPr>
        <w:t>).</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Проведена работа по оснащению УОСО спортивным инвентарем и оборудованием. Актуализированы перечень и нормы обеспечения спортивным инвентарем и оборудованием для организации физического воспитания </w:t>
      </w:r>
      <w:proofErr w:type="gramStart"/>
      <w:r w:rsidRPr="00CA5FBA">
        <w:rPr>
          <w:rFonts w:ascii="Times New Roman" w:eastAsia="Times New Roman" w:hAnsi="Times New Roman" w:cs="Times New Roman"/>
          <w:color w:val="000000"/>
          <w:sz w:val="24"/>
          <w:szCs w:val="24"/>
          <w:lang w:eastAsia="ru-RU"/>
        </w:rPr>
        <w:t>обучающихся</w:t>
      </w:r>
      <w:proofErr w:type="gramEnd"/>
      <w:r w:rsidRPr="00CA5FBA">
        <w:rPr>
          <w:rFonts w:ascii="Times New Roman" w:eastAsia="Times New Roman" w:hAnsi="Times New Roman" w:cs="Times New Roman"/>
          <w:color w:val="000000"/>
          <w:sz w:val="24"/>
          <w:szCs w:val="24"/>
          <w:lang w:eastAsia="ru-RU"/>
        </w:rPr>
        <w:t xml:space="preserve">. В перечень спортивного инвентаря включены тренажеры, которые могут использоваться во время учебных занятий по учебному предмету «Физическая культура и здоровье», что позволяет </w:t>
      </w:r>
      <w:r w:rsidRPr="00CA5FBA">
        <w:rPr>
          <w:rFonts w:ascii="Times New Roman" w:eastAsia="Times New Roman" w:hAnsi="Times New Roman" w:cs="Times New Roman"/>
          <w:color w:val="000000"/>
          <w:sz w:val="24"/>
          <w:szCs w:val="24"/>
          <w:lang w:eastAsia="ru-RU"/>
        </w:rPr>
        <w:lastRenderedPageBreak/>
        <w:t>приобретать их за счет средств республиканского и местных бюджетов (постановление Министерства образования Республики Беларусь от 14 июля 2014 г. № 105).</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Средний республиканский показатель обеспеченности спортивным инвентарем и оборудованием в УОСО на 30 декабря 2020 г. составил 94,6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2018 году Республика Беларусь впервые приняла участие в международном исследовании PISA, по результатам которого заняла место в первой половине общемирового рейтинга среди 79 стран: по читательской грамотности – 36-е место, по математической грамотности – 38-е, по естественнонаучной грамотности – 37-е место.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Вместе с тем на уровне общего среднего образования сохраняются определенные проблемы. Так, одним из показателей качества образования, изучаемых при проведении исследования PISA, является функциональная грамотность учащихся. Учащиеся, получившие обязательное базовое образование, должны обладать знаниями и умениями, необходимыми для успешной социализации в обществе. Исследования показывают, что необходимо уделить дополнительное внимание развитию у учащихся компетенций, составляющих функциональную грамотность.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Развитие системы общего среднего образования в 2021–2025 годах будет осуществляться в рамках реализации подпрограммы 2.</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развития системы общего среднего образования, которые позволят решить задачу, предусмотренную подпрограммой 2,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повышение квалификационного уровня учителей;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использование в образовательном процессе современных средств обучения и учебного оборудования, информационно-коммуникационных технологий;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ежегодное проведение мониторинга качества общего среднего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совершенствование национальной системы оценки качества общего среднего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формирование функциональной грамотности и готовности выпускников к профессиональному самоопределению.</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Заказчики подпрограммы 2 – Министерство образования, Министерство культуры, Министерство спорта и туризма, Министерство обороны, Министерство по чрезвычайным ситуациям, Государственный комитет по имуществу, облисполкомы, Минский горисполком.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Ожидаемым результатом реализации подпрограммы 2 станет повышение качества общего среднего образования. Показатели достижения результата: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создание эффективной среды обучения;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доля УОСО, в которые будут поставлены современные средства обучения и учебное оборудование для учебных кабинетов, – 80 процентов;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увеличение количества обучающихся в профильных классах технико-технологической направленности до 50 процентов;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100-процентный охват учащихся базовых X–XI классов профессиональной подготовкой (за исключением освобожденных от профессиональной подготовки по медицинским показаниям).</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8</w:t>
      </w:r>
      <w:r w:rsidRPr="00CA5FBA">
        <w:rPr>
          <w:rFonts w:ascii="Times New Roman" w:eastAsia="Times New Roman" w:hAnsi="Times New Roman" w:cs="Times New Roman"/>
          <w:b/>
          <w:bCs/>
          <w:caps/>
          <w:color w:val="000000"/>
          <w:sz w:val="24"/>
          <w:szCs w:val="24"/>
          <w:lang w:eastAsia="ru-RU"/>
        </w:rPr>
        <w:br/>
        <w:t>ПОДПРОГРАММА 3 «СПЕЦИАЛЬНОЕ ОБРАЗОВАНИЕ»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республике реализуется социально ориентированная государственная политика в сфере образования лиц с особенностями психофизического развития (далее – ОПФР), в том числе инвалидов. Возможность получения специального образования обеспечивается всем детям, независимо от вида и степени выраженности имеющихся нарушений. Специальное образование направлено на подготовку лиц с ОПФР к трудовой деятельности, семейной жизни, их социализацию и интеграцию в общество, что не только повышает качество их жизни, но и содействует достижению социальной справедливости и социальной стабильности в обществе.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Наблюдается тенденция к ежегодному увеличению количества детей с ОПФР, состоящих на учете в республиканском банке данных. На 15 сентября 2020 г. нуждались в получении специального образования, коррекционно-педагогической помощи 170,5 тыс. человек, в том числе 14,2 тыс. лиц с инвалидностью (в 2019 году – 166,2 тыс., в 2018 году – 161,7 тыс.). Доля детей с ОПФР, охваченных специальным образованием и коррекционно-педагогической помощью, возросла с 99,6 процента в 2015/2016 учебном году до 99,9 процента в 2019/2020 учебном году.</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настоящее время функционирует 236 учреждений специального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141 центр коррекционно-развивающего обучения и реабилитации;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47 специальных дошкольных учреждений;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24 специальные общеобразовательные школы (специальные общеобразовательные школы-интернаты);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24 вспомогательные школы (вспомогательные школы-интернаты).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Целенаправленная работа по </w:t>
      </w:r>
      <w:proofErr w:type="spellStart"/>
      <w:r w:rsidRPr="00CA5FBA">
        <w:rPr>
          <w:rFonts w:ascii="Times New Roman" w:eastAsia="Times New Roman" w:hAnsi="Times New Roman" w:cs="Times New Roman"/>
          <w:color w:val="000000"/>
          <w:sz w:val="24"/>
          <w:szCs w:val="24"/>
          <w:lang w:eastAsia="ru-RU"/>
        </w:rPr>
        <w:t>деинституционализации</w:t>
      </w:r>
      <w:proofErr w:type="spellEnd"/>
      <w:r w:rsidRPr="00CA5FBA">
        <w:rPr>
          <w:rFonts w:ascii="Times New Roman" w:eastAsia="Times New Roman" w:hAnsi="Times New Roman" w:cs="Times New Roman"/>
          <w:color w:val="000000"/>
          <w:sz w:val="24"/>
          <w:szCs w:val="24"/>
          <w:lang w:eastAsia="ru-RU"/>
        </w:rPr>
        <w:t xml:space="preserve"> детей с ОПФР существенно изменила сеть специальных школ и школ-интернатов. За </w:t>
      </w:r>
      <w:proofErr w:type="gramStart"/>
      <w:r w:rsidRPr="00CA5FBA">
        <w:rPr>
          <w:rFonts w:ascii="Times New Roman" w:eastAsia="Times New Roman" w:hAnsi="Times New Roman" w:cs="Times New Roman"/>
          <w:color w:val="000000"/>
          <w:sz w:val="24"/>
          <w:szCs w:val="24"/>
          <w:lang w:eastAsia="ru-RU"/>
        </w:rPr>
        <w:t>последние</w:t>
      </w:r>
      <w:proofErr w:type="gramEnd"/>
      <w:r w:rsidRPr="00CA5FBA">
        <w:rPr>
          <w:rFonts w:ascii="Times New Roman" w:eastAsia="Times New Roman" w:hAnsi="Times New Roman" w:cs="Times New Roman"/>
          <w:color w:val="000000"/>
          <w:sz w:val="24"/>
          <w:szCs w:val="24"/>
          <w:lang w:eastAsia="ru-RU"/>
        </w:rPr>
        <w:t xml:space="preserve"> 20 лет количество специальных школ и школ-интернатов сократилось на 49,5 процента (в 2000 году – 95, в 2020 году – 48).</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Вместе с тем в учреждениях специального образования концентрируются материальные, методические и иные ресурсы для работы с лицами с ОПФР, что в контексте реализации инклюзивных подходов в образовании позволяет рассматривать их в качестве ресурсных центров инклюзивного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максимального сокращения разрыва между моментом определения первичного нарушения и началом целенаправленного обучения и воспитания ребенка с ОПФР в возрасте до 3 лет создана система ранней комплексной помощи, которая оказывается при тесном взаимодействии центров коррекционно-развивающего обучения и реабилитации с организациями здравоохранения.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2019 году раннюю комплексную помощь получали 1507 детей в 138 кабинетах ранней комплексной помощи на базе центров коррекционно-развивающего обучения и реабилитации. Охват детей ранней комплексной помощью составил 99,6 процента (в 2017 и 2018 годах – 99,2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республике широко развита сеть учреждений образования, реализующих интегрированное обучение и воспитание, которое рассматривается как этап, предваряющий инклюзивное образование и способствующий его успешному осуществлению. В УДО функционируют 1769 специальных групп и 1515 групп интегрированного обучения и воспитания, в УОСО – 165 специальных классов и 4951 класс интегрированного обучения и воспитания.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Повышение доступности и качества образования для лиц с ОПФР осуществляется путем создания специальных условий, в том числе разработки научно-методического обеспечения специального образования, использования специальных средств обучения, технических средств социальной реабилитации, информационно-коммуникационных технологий, а также создания адаптивной образовательной среды.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2016–2020 годах обновлено содержание учебно-методического обеспечения специального образования: выпущено 224 наименования учебных и учебно-методических пособий, в том числе 64 учебных пособия рельефно-точечным шрифтом по системе Брайля.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2019/2020 учебном году </w:t>
      </w:r>
      <w:proofErr w:type="gramStart"/>
      <w:r w:rsidRPr="00CA5FBA">
        <w:rPr>
          <w:rFonts w:ascii="Times New Roman" w:eastAsia="Times New Roman" w:hAnsi="Times New Roman" w:cs="Times New Roman"/>
          <w:color w:val="000000"/>
          <w:sz w:val="24"/>
          <w:szCs w:val="24"/>
          <w:lang w:eastAsia="ru-RU"/>
        </w:rPr>
        <w:t>для</w:t>
      </w:r>
      <w:proofErr w:type="gramEnd"/>
      <w:r w:rsidRPr="00CA5FBA">
        <w:rPr>
          <w:rFonts w:ascii="Times New Roman" w:eastAsia="Times New Roman" w:hAnsi="Times New Roman" w:cs="Times New Roman"/>
          <w:color w:val="000000"/>
          <w:sz w:val="24"/>
          <w:szCs w:val="24"/>
          <w:lang w:eastAsia="ru-RU"/>
        </w:rPr>
        <w:t xml:space="preserve"> более </w:t>
      </w:r>
      <w:proofErr w:type="gramStart"/>
      <w:r w:rsidRPr="00CA5FBA">
        <w:rPr>
          <w:rFonts w:ascii="Times New Roman" w:eastAsia="Times New Roman" w:hAnsi="Times New Roman" w:cs="Times New Roman"/>
          <w:color w:val="000000"/>
          <w:sz w:val="24"/>
          <w:szCs w:val="24"/>
          <w:lang w:eastAsia="ru-RU"/>
        </w:rPr>
        <w:t>чем</w:t>
      </w:r>
      <w:proofErr w:type="gramEnd"/>
      <w:r w:rsidRPr="00CA5FBA">
        <w:rPr>
          <w:rFonts w:ascii="Times New Roman" w:eastAsia="Times New Roman" w:hAnsi="Times New Roman" w:cs="Times New Roman"/>
          <w:color w:val="000000"/>
          <w:sz w:val="24"/>
          <w:szCs w:val="24"/>
          <w:lang w:eastAsia="ru-RU"/>
        </w:rPr>
        <w:t xml:space="preserve"> 1,5 тыс. детей-инвалидов организован подвоз в учреждения образования с использованием 90 единиц специально оборудованного транспорта. При организации образовательного процесса для детей с аутистическими нарушениями, нарушениями функций опорно-двигательного аппарата, незрячих обучающихся обеспечивается при необходимости их персональное сопровождение в индивидуальной и групповой форме. Персональное сопровождение </w:t>
      </w:r>
      <w:r w:rsidRPr="00CA5FBA">
        <w:rPr>
          <w:rFonts w:ascii="Times New Roman" w:eastAsia="Times New Roman" w:hAnsi="Times New Roman" w:cs="Times New Roman"/>
          <w:color w:val="000000"/>
          <w:sz w:val="24"/>
          <w:szCs w:val="24"/>
          <w:lang w:eastAsia="ru-RU"/>
        </w:rPr>
        <w:lastRenderedPageBreak/>
        <w:t>организовано для 1,1 тыс. </w:t>
      </w:r>
      <w:proofErr w:type="gramStart"/>
      <w:r w:rsidRPr="00CA5FBA">
        <w:rPr>
          <w:rFonts w:ascii="Times New Roman" w:eastAsia="Times New Roman" w:hAnsi="Times New Roman" w:cs="Times New Roman"/>
          <w:color w:val="000000"/>
          <w:sz w:val="24"/>
          <w:szCs w:val="24"/>
          <w:lang w:eastAsia="ru-RU"/>
        </w:rPr>
        <w:t>обучающихся</w:t>
      </w:r>
      <w:proofErr w:type="gramEnd"/>
      <w:r w:rsidRPr="00CA5FBA">
        <w:rPr>
          <w:rFonts w:ascii="Times New Roman" w:eastAsia="Times New Roman" w:hAnsi="Times New Roman" w:cs="Times New Roman"/>
          <w:color w:val="000000"/>
          <w:sz w:val="24"/>
          <w:szCs w:val="24"/>
          <w:lang w:eastAsia="ru-RU"/>
        </w:rPr>
        <w:t>. Введено 743,29 ставки воспитателей дошкольного образования, воспитателей и помощников воспитателей.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2020 году </w:t>
      </w:r>
      <w:proofErr w:type="spellStart"/>
      <w:r w:rsidRPr="00CA5FBA">
        <w:rPr>
          <w:rFonts w:ascii="Times New Roman" w:eastAsia="Times New Roman" w:hAnsi="Times New Roman" w:cs="Times New Roman"/>
          <w:color w:val="000000"/>
          <w:sz w:val="24"/>
          <w:szCs w:val="24"/>
          <w:lang w:eastAsia="ru-RU"/>
        </w:rPr>
        <w:t>безбарьерная</w:t>
      </w:r>
      <w:proofErr w:type="spellEnd"/>
      <w:r w:rsidRPr="00CA5FBA">
        <w:rPr>
          <w:rFonts w:ascii="Times New Roman" w:eastAsia="Times New Roman" w:hAnsi="Times New Roman" w:cs="Times New Roman"/>
          <w:color w:val="000000"/>
          <w:sz w:val="24"/>
          <w:szCs w:val="24"/>
          <w:lang w:eastAsia="ru-RU"/>
        </w:rPr>
        <w:t xml:space="preserve"> среда в системе образования создана на 3405 объектах УДО, УОСО, учреждений специального, профессионально-технического образования, что составило в среднем 69,1 процента от общего количества перечисленных типов учреждений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Вместе с тем в системе специального образования остается ряд проблемных вопросов, решение которых должно проводиться по следующим направлениям: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активизация работы по созданию специальных условий для получения образования лицами с ОПФР в учреждениях специального образования, в том числе приобретению и обновлению специального оборудования для лиц с нарушениями слуха и зрения, специально оборудованного транспорта для организации подвоза лиц с инвалидностью, спортивного инвентаря и оборудования;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совершенствование ресурсного обеспечения учебных кабинетов физики, химии, биологии, информатики, трудового обучения в специальных общеобразовательных и вспомогательных школах (вспомогательных школах-интернатах), кабинетов ранней комплексной помощи и психолого-медико-педагогических комиссий в центрах коррекционно-развивающего обучения и реабилитации.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развитие системы специального образования в 2021–2025 годах направлена реализация подпрограммы 3.</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развития системы специального образования, которые позволят решить предусмотренную подпрограммой 3 задачу,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функционирования учреждений специального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приобретение и обновление специального оборудования, специализированных средств обучения, спортивного инвентаря и оборудования, программного обеспечения, специально оборудованного транспорта для лиц с ОПФР;</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приобретение средств обучения и учебного оборудования для учебных кабинетов информатики, физики, химии, биологии, трудового обучения специальных общеобразовательных школ (специальных общеобразовательных школ-интернатов) и вспомогательных школ (вспомогательных школ-интернатов);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совершенствование ресурсного обеспечения кабинетов психолого-медико-педагогических комиссий, ранней комплексной помощи в центрах коррекционно-развивающего обучения и реабилитации;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развитие сети ресурсных центров в учреждениях специального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Заказчики подпрограммы 3 – облисполкомы, Минский горисполком.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Ожидаемые результаты реализации подпрограммы 3:</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ресурсное обеспечение учреждений специального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увеличение доли учреждений специального образования, в которые приобретено специальное оборудование, специализированные средства обучения, спортивный инвентарь и оборудование для получения образования лицами с ОПФР с учетом их образовательных потребностей.</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9</w:t>
      </w:r>
      <w:r w:rsidRPr="00CA5FBA">
        <w:rPr>
          <w:rFonts w:ascii="Times New Roman" w:eastAsia="Times New Roman" w:hAnsi="Times New Roman" w:cs="Times New Roman"/>
          <w:b/>
          <w:bCs/>
          <w:caps/>
          <w:color w:val="000000"/>
          <w:sz w:val="24"/>
          <w:szCs w:val="24"/>
          <w:lang w:eastAsia="ru-RU"/>
        </w:rPr>
        <w:br/>
        <w:t>ПОДПРОГРАММА 4 «ПРОФЕССИОНАЛЬНО-ТЕХНИЧЕСКОЕ И СРЕДНЕЕ СПЕЦИАЛЬНОЕ ОБРАЗОВАНИЕ»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В системе профессионально-технического и среднего специального образования в 2016–2020 годах решались задачи по повышению качества подготовки квалифицированных рабочих, служащих и специалистов с профессионально-техническим и средним специальным образованием, по приведению объемов и структуры подготовки рабочих, служащих и специалистов в учреждениях профессионально-технического образования (далее – УПТО) и учреждениях среднего специального образования (далее – УССО) в соответствие с потребностями экономики, развитием ее высокотехнологичных отраслей, оптимизации</w:t>
      </w:r>
      <w:proofErr w:type="gramEnd"/>
      <w:r w:rsidRPr="00CA5FBA">
        <w:rPr>
          <w:rFonts w:ascii="Times New Roman" w:eastAsia="Times New Roman" w:hAnsi="Times New Roman" w:cs="Times New Roman"/>
          <w:color w:val="000000"/>
          <w:sz w:val="24"/>
          <w:szCs w:val="24"/>
          <w:lang w:eastAsia="ru-RU"/>
        </w:rPr>
        <w:t xml:space="preserve"> сети учреждений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В ходе оптимизации региональной сети учебных заведений количество УПТО за последние 5 лет сократилось на 30 единиц (в 2016 году – 206, в 2020 году – 176), а количество УССО – на 8 единиц (в 2016 году – 219, в 2020 году – 211), что позволило значительно сэкономить бюджетные средства.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наукоемких, высокотехнологичных производств подготовлено 63,4 тыс. рабочих с повышенным уровнем квалификации (4-й разряд и выше), в том числе в 2019 году – 16,2 тыс., что составило 58 процентов от общего выпуска. Увеличено количество обеспеченных первым рабочим местом выпускников учреждений образования из </w:t>
      </w:r>
      <w:proofErr w:type="gramStart"/>
      <w:r w:rsidRPr="00CA5FBA">
        <w:rPr>
          <w:rFonts w:ascii="Times New Roman" w:eastAsia="Times New Roman" w:hAnsi="Times New Roman" w:cs="Times New Roman"/>
          <w:color w:val="000000"/>
          <w:sz w:val="24"/>
          <w:szCs w:val="24"/>
          <w:lang w:eastAsia="ru-RU"/>
        </w:rPr>
        <w:t>числа</w:t>
      </w:r>
      <w:proofErr w:type="gramEnd"/>
      <w:r w:rsidRPr="00CA5FBA">
        <w:rPr>
          <w:rFonts w:ascii="Times New Roman" w:eastAsia="Times New Roman" w:hAnsi="Times New Roman" w:cs="Times New Roman"/>
          <w:color w:val="000000"/>
          <w:sz w:val="24"/>
          <w:szCs w:val="24"/>
          <w:lang w:eastAsia="ru-RU"/>
        </w:rPr>
        <w:t xml:space="preserve"> подлежащих распределению (направлению на работу). В 2020 году из числа подлежавших распределению (направлению на работу) место работы получили 99,4 процента выпускников УССО (в 2016 году – 95,6 процента), 99,8 процента выпускников УПТО (в 2016 году – 97 процентов).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республике созданы условия для тесного сотрудничества заказчиков кадров с системой профессионального образования. Представители системы образования входят в состав 14 секторальных советов, участвуют в разработке секторальных рамок квалификаций, профессиональных стандартов. При Министерстве образования создан Секторальный совет квалификаций в системе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Одним из эффективных инструментов развития системы подготовки кадров стало проведение республиканских конкурсов, участие в международных конкурсах по стандартам «</w:t>
      </w:r>
      <w:proofErr w:type="spellStart"/>
      <w:r w:rsidRPr="00CA5FBA">
        <w:rPr>
          <w:rFonts w:ascii="Times New Roman" w:eastAsia="Times New Roman" w:hAnsi="Times New Roman" w:cs="Times New Roman"/>
          <w:color w:val="000000"/>
          <w:sz w:val="24"/>
          <w:szCs w:val="24"/>
          <w:lang w:eastAsia="ru-RU"/>
        </w:rPr>
        <w:t>WorldSkills</w:t>
      </w:r>
      <w:proofErr w:type="spellEnd"/>
      <w:r w:rsidRPr="00CA5FBA">
        <w:rPr>
          <w:rFonts w:ascii="Times New Roman" w:eastAsia="Times New Roman" w:hAnsi="Times New Roman" w:cs="Times New Roman"/>
          <w:color w:val="000000"/>
          <w:sz w:val="24"/>
          <w:szCs w:val="24"/>
          <w:lang w:eastAsia="ru-RU"/>
        </w:rPr>
        <w:t>».</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рамках повышения качества подготовки кадров и совершенствования научно-методического обеспечения образовательных программ обновлены образовательные стандарты по 42 специальностям профессионально-технического образования и 146 специальностям среднего специального образования, осуществлен выпуск 340 наименований учебных изданий (учебников, учебных пособий, пособий, учебно-методических пособий).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базе УПТО и УССО функционирует 49 ресурсных центров по 9 секциям видов экономической деятельности.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улучшения условий обучения и проживания учащихся проведен ремонт и модернизированы здания и сооружения УПТО и УССО.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Значительно укрепилась материально-техническая база УПТО и УССО: приобретались учебно-производственное оборудование, компьютерные классы, техника, иное оборудование. Вместе с тем в системе профессионально-технического и среднего специального образования сохраняются отдельные проблемы, связанные с недостаточным обеспечением доступа обучающихся к высокотехнологичному оборудованию ввиду недостаточной оснащенности материально-технической базы УПТО и УССО.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Развитие системы профессионально-технического и среднего специального образования в 2021–2025 годах будет осуществляться в рамках реализации подпрограммы 4.</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Предусмотренная подпрограммой 4 задача будет решаться по следующим ключевым направлениям деятельности: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укрепление материально-технической базы УПТО и УССО, диверсификация и обновление содержания образовательных программ в соответствии с потребностями экономики;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широкого использования информационно-коммуникационных технологий в образовательном процессе.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Заказчики подпрограммы 4 – Министерство образования, Министерство культуры, Министерство спорта и туризма, Министерство связи и информатизации, Министерство сельского хозяйства и продовольствия, Министерство транспорта и коммуникаций, Министерство энергетики, Белорусский государственный концерн по производству и реализации товаров легкой промышленности, облисполкомы, Минский горисполком.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Ожидаемыми результатами реализации подпрограммы 4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повышение качества подготовки кадров с профессионально-техническим и средним специальным образованием;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обновление содержания образовательных программ;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оснащение УПТО и УССО в соответствии с тенденциями развития техники и технологий.</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10</w:t>
      </w:r>
      <w:r w:rsidRPr="00CA5FBA">
        <w:rPr>
          <w:rFonts w:ascii="Times New Roman" w:eastAsia="Times New Roman" w:hAnsi="Times New Roman" w:cs="Times New Roman"/>
          <w:b/>
          <w:bCs/>
          <w:caps/>
          <w:color w:val="000000"/>
          <w:sz w:val="24"/>
          <w:szCs w:val="24"/>
          <w:lang w:eastAsia="ru-RU"/>
        </w:rPr>
        <w:br/>
        <w:t>ПОДПРОГРАММА 5 «ВЫСШЕЕ ОБРАЗОВАНИЕ»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Учреждения высшего образования (далее – УВО) обеспечивают подготовку по специальностям для всех видов экономической деятельности в соответствии с заявленной потребностью нанимателей. В соответствии с мировыми тенденциями создана двухступенчатая система высшего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республике функционируют 42 государственных УВО, из них 32 университета, 9 академий, 1 институт. </w:t>
      </w:r>
      <w:proofErr w:type="gramStart"/>
      <w:r w:rsidRPr="00CA5FBA">
        <w:rPr>
          <w:rFonts w:ascii="Times New Roman" w:eastAsia="Times New Roman" w:hAnsi="Times New Roman" w:cs="Times New Roman"/>
          <w:color w:val="000000"/>
          <w:sz w:val="24"/>
          <w:szCs w:val="24"/>
          <w:lang w:eastAsia="ru-RU"/>
        </w:rPr>
        <w:t>Государственные</w:t>
      </w:r>
      <w:proofErr w:type="gramEnd"/>
      <w:r w:rsidRPr="00CA5FBA">
        <w:rPr>
          <w:rFonts w:ascii="Times New Roman" w:eastAsia="Times New Roman" w:hAnsi="Times New Roman" w:cs="Times New Roman"/>
          <w:color w:val="000000"/>
          <w:sz w:val="24"/>
          <w:szCs w:val="24"/>
          <w:lang w:eastAsia="ru-RU"/>
        </w:rPr>
        <w:t xml:space="preserve"> УВО находятся в подчинении 12 министерств и ведомств. Подготовку специалистов с высшим образованием также осуществляют 8 УВО частной формы собственности.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УВО готовят специалистов по 15 профилям образования, включающим 384 специальности, 311 направлений специальностей и свыше 1000 специализаций высшего образования I ступени, а также 161 специальность магистратуры.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2016–2020 годах подготовлено 332,6 тыс. специалистов с высшим образованием и 32,2 тыс. магистров, из них за счет средств республиканского бюджета – 134,2 тыс. специалистов с высшим образованием и 15,1 тыс. магистров.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Востребованность выпускников УВО определяется показателями их распределения и трудоустройства, которые в последние годы остаются стабильно высокими (в 2018 и 2019 годах место работы получили 99,9 процента выпускников, подлежавших распределению (направлению на работу).</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Система специальностей и квалификаций высшего образования, которая представлена в Общегосударственном классификаторе Республики Беларусь ОКРБ 011-2009 «Специальности и квалификации», утвержденном постановлением Министерства образования Республики Беларусь от 2 июня 2009 г. № 36 (далее – ОКРБ 011-2009), приводится в соответствие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roofErr w:type="gramEnd"/>
      <w:r w:rsidRPr="00CA5FBA">
        <w:rPr>
          <w:rFonts w:ascii="Times New Roman" w:eastAsia="Times New Roman" w:hAnsi="Times New Roman" w:cs="Times New Roman"/>
          <w:color w:val="000000"/>
          <w:sz w:val="24"/>
          <w:szCs w:val="24"/>
          <w:lang w:eastAsia="ru-RU"/>
        </w:rPr>
        <w:t>, и Международной стандартной классификацией образования. Осуществляется аннулирование невостребованных экономикой специальностей, введение новых и укрупнение действующих специальностей (направлений специальностей, специализаций).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Ведется постоянная работа по усилению </w:t>
      </w:r>
      <w:proofErr w:type="gramStart"/>
      <w:r w:rsidRPr="00CA5FBA">
        <w:rPr>
          <w:rFonts w:ascii="Times New Roman" w:eastAsia="Times New Roman" w:hAnsi="Times New Roman" w:cs="Times New Roman"/>
          <w:color w:val="000000"/>
          <w:sz w:val="24"/>
          <w:szCs w:val="24"/>
          <w:lang w:eastAsia="ru-RU"/>
        </w:rPr>
        <w:t>практико-ориентированности</w:t>
      </w:r>
      <w:proofErr w:type="gramEnd"/>
      <w:r w:rsidRPr="00CA5FBA">
        <w:rPr>
          <w:rFonts w:ascii="Times New Roman" w:eastAsia="Times New Roman" w:hAnsi="Times New Roman" w:cs="Times New Roman"/>
          <w:color w:val="000000"/>
          <w:sz w:val="24"/>
          <w:szCs w:val="24"/>
          <w:lang w:eastAsia="ru-RU"/>
        </w:rPr>
        <w:t xml:space="preserve"> подготовки специалистов с высшим образованием, совместно с организациями – заказчиками кадров совершенствуется содержание образования, обновляется учебно-программная документация. Образовательные стандарты разрабатываются на основе </w:t>
      </w:r>
      <w:proofErr w:type="spellStart"/>
      <w:r w:rsidRPr="00CA5FBA">
        <w:rPr>
          <w:rFonts w:ascii="Times New Roman" w:eastAsia="Times New Roman" w:hAnsi="Times New Roman" w:cs="Times New Roman"/>
          <w:color w:val="000000"/>
          <w:sz w:val="24"/>
          <w:szCs w:val="24"/>
          <w:lang w:eastAsia="ru-RU"/>
        </w:rPr>
        <w:t>компетентностного</w:t>
      </w:r>
      <w:proofErr w:type="spellEnd"/>
      <w:r w:rsidRPr="00CA5FBA">
        <w:rPr>
          <w:rFonts w:ascii="Times New Roman" w:eastAsia="Times New Roman" w:hAnsi="Times New Roman" w:cs="Times New Roman"/>
          <w:color w:val="000000"/>
          <w:sz w:val="24"/>
          <w:szCs w:val="24"/>
          <w:lang w:eastAsia="ru-RU"/>
        </w:rPr>
        <w:t xml:space="preserve"> подхода, преемственности содержания образования на различных уровнях (ступенях) основного образования, модульного принципа проектирования содержания образовательных программ. За 2016–2020 годы обновлены более 50 процентов образовательных стандартов.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2019 году система высшего образования перешла на новую модель магистратуры – научно-ориентированную магистерскую подготовку по укрупненным специальностям (161 специальность). В целях обеспечения соответствия магистерской подготовки современным требованиям проведен пересмотр сроков и содержания подготовки в соответствии с потребностями заинтересованных организаций научно-инновационной сферы и системы образования, образовательные стандарты магистратуры пересмотрены на основе макета образовательного стандарта высшего образования II ступени </w:t>
      </w:r>
      <w:r w:rsidRPr="00CA5FBA">
        <w:rPr>
          <w:rFonts w:ascii="Times New Roman" w:eastAsia="Times New Roman" w:hAnsi="Times New Roman" w:cs="Times New Roman"/>
          <w:color w:val="000000"/>
          <w:sz w:val="24"/>
          <w:szCs w:val="24"/>
          <w:lang w:eastAsia="ru-RU"/>
        </w:rPr>
        <w:lastRenderedPageBreak/>
        <w:t>(магистратуры). В типовые учебные планы включены новые дисциплины, увеличена аудиторная нагрузка.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организациях экономики и социальной сферы функционирует 1122 филиала кафедр УВО, из них в 2016–2020 годах открыто 345 кафедр.</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решения перспективных задач экономики в 11 УВО реализуется проект по созданию интегрированной образовательной, научно-исследовательской и предпринимательской среды «Университет 3.0», который направлен на развитие компетенций и навыков, необходимых для ведения инновационной, изобретательской и предпринимательской деятельности, создание инновационной инфраструктуры для коммерциализации результатов интеллектуальной деятельности.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2020/2021 учебном году списочная численность профессорско-преподавательского состава УВО составила 19 671 человек, из которых имели ученую степень доктора наук 1223 человека (6,2 процента), кандидата наук – 7995 человек (40,6 процента), ученое звание профессора – 1016 человек (5,2 процента), доцента – 6978 человек (35,5 процента). Квалификация профессорско-преподавательского состава постоянно повышается.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Модернизация современной системы высшего образования осуществляется с ориентацией на потребности инновационного развития экономики и социальной сферы, а также с учетом принятой в 2018 году </w:t>
      </w:r>
      <w:proofErr w:type="gramStart"/>
      <w:r w:rsidRPr="00CA5FBA">
        <w:rPr>
          <w:rFonts w:ascii="Times New Roman" w:eastAsia="Times New Roman" w:hAnsi="Times New Roman" w:cs="Times New Roman"/>
          <w:color w:val="000000"/>
          <w:sz w:val="24"/>
          <w:szCs w:val="24"/>
          <w:lang w:eastAsia="ru-RU"/>
        </w:rPr>
        <w:t>стратегии совершенствования Национальной системы квалификаций Республики</w:t>
      </w:r>
      <w:proofErr w:type="gramEnd"/>
      <w:r w:rsidRPr="00CA5FBA">
        <w:rPr>
          <w:rFonts w:ascii="Times New Roman" w:eastAsia="Times New Roman" w:hAnsi="Times New Roman" w:cs="Times New Roman"/>
          <w:color w:val="000000"/>
          <w:sz w:val="24"/>
          <w:szCs w:val="24"/>
          <w:lang w:eastAsia="ru-RU"/>
        </w:rPr>
        <w:t xml:space="preserve"> Беларусь, утвержденной постановлением Совета Министров Республики Беларусь от 24 октября 2018 г. № 764.</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целях повышения эффективности взаимодействия между системой высшего образования и рынком труда разработана Национальная рамка квалификаций высшего образования Республики Беларусь.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Результативность проведенной работы по имплементации инструментов Европейского пространства высшего образования в национальную систему высшего образования позволила Республике Беларусь самостоятельно определять механизмы реализации принципов Болонского процесса, а также снять с повестки дня Наблюдательной группы по Болонскому процессу вопрос о внедрении инструментов Европейского пространства высшего образования в Республике Беларусь.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Отдельный блок задач системы образования, в частности высшего образования, – реализация политики по развитию экспорта образовательных услуг. Численность </w:t>
      </w:r>
      <w:proofErr w:type="gramStart"/>
      <w:r w:rsidRPr="00CA5FBA">
        <w:rPr>
          <w:rFonts w:ascii="Times New Roman" w:eastAsia="Times New Roman" w:hAnsi="Times New Roman" w:cs="Times New Roman"/>
          <w:color w:val="000000"/>
          <w:sz w:val="24"/>
          <w:szCs w:val="24"/>
          <w:lang w:eastAsia="ru-RU"/>
        </w:rPr>
        <w:t>иностранных</w:t>
      </w:r>
      <w:proofErr w:type="gramEnd"/>
      <w:r w:rsidRPr="00CA5FBA">
        <w:rPr>
          <w:rFonts w:ascii="Times New Roman" w:eastAsia="Times New Roman" w:hAnsi="Times New Roman" w:cs="Times New Roman"/>
          <w:color w:val="000000"/>
          <w:sz w:val="24"/>
          <w:szCs w:val="24"/>
          <w:lang w:eastAsia="ru-RU"/>
        </w:rPr>
        <w:t xml:space="preserve"> обучающихся в УВО страны к началу 2019/2020 учебного года выросла на 2,8 процента по сравнению с 2015/2016 учебным годом.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Укреплению доверия иностранных граждан способствует повышение позиций белорусских УВО в международных рейтингах, например в «</w:t>
      </w:r>
      <w:proofErr w:type="spellStart"/>
      <w:r w:rsidRPr="00CA5FBA">
        <w:rPr>
          <w:rFonts w:ascii="Times New Roman" w:eastAsia="Times New Roman" w:hAnsi="Times New Roman" w:cs="Times New Roman"/>
          <w:color w:val="000000"/>
          <w:sz w:val="24"/>
          <w:szCs w:val="24"/>
          <w:lang w:eastAsia="ru-RU"/>
        </w:rPr>
        <w:t>Webometricsnking</w:t>
      </w:r>
      <w:proofErr w:type="spellEnd"/>
      <w:r w:rsidRPr="00CA5FBA">
        <w:rPr>
          <w:rFonts w:ascii="Times New Roman" w:eastAsia="Times New Roman" w:hAnsi="Times New Roman" w:cs="Times New Roman"/>
          <w:color w:val="000000"/>
          <w:sz w:val="24"/>
          <w:szCs w:val="24"/>
          <w:lang w:eastAsia="ru-RU"/>
        </w:rPr>
        <w:t xml:space="preserve"> </w:t>
      </w:r>
      <w:proofErr w:type="spellStart"/>
      <w:r w:rsidRPr="00CA5FBA">
        <w:rPr>
          <w:rFonts w:ascii="Times New Roman" w:eastAsia="Times New Roman" w:hAnsi="Times New Roman" w:cs="Times New Roman"/>
          <w:color w:val="000000"/>
          <w:sz w:val="24"/>
          <w:szCs w:val="24"/>
          <w:lang w:eastAsia="ru-RU"/>
        </w:rPr>
        <w:t>of</w:t>
      </w:r>
      <w:proofErr w:type="spellEnd"/>
      <w:r w:rsidRPr="00CA5FBA">
        <w:rPr>
          <w:rFonts w:ascii="Times New Roman" w:eastAsia="Times New Roman" w:hAnsi="Times New Roman" w:cs="Times New Roman"/>
          <w:color w:val="000000"/>
          <w:sz w:val="24"/>
          <w:szCs w:val="24"/>
          <w:lang w:eastAsia="ru-RU"/>
        </w:rPr>
        <w:t xml:space="preserve"> </w:t>
      </w:r>
      <w:proofErr w:type="spellStart"/>
      <w:r w:rsidRPr="00CA5FBA">
        <w:rPr>
          <w:rFonts w:ascii="Times New Roman" w:eastAsia="Times New Roman" w:hAnsi="Times New Roman" w:cs="Times New Roman"/>
          <w:color w:val="000000"/>
          <w:sz w:val="24"/>
          <w:szCs w:val="24"/>
          <w:lang w:eastAsia="ru-RU"/>
        </w:rPr>
        <w:t>World</w:t>
      </w:r>
      <w:proofErr w:type="spellEnd"/>
      <w:r w:rsidRPr="00CA5FBA">
        <w:rPr>
          <w:rFonts w:ascii="Times New Roman" w:eastAsia="Times New Roman" w:hAnsi="Times New Roman" w:cs="Times New Roman"/>
          <w:color w:val="000000"/>
          <w:sz w:val="24"/>
          <w:szCs w:val="24"/>
          <w:lang w:eastAsia="ru-RU"/>
        </w:rPr>
        <w:t xml:space="preserve"> </w:t>
      </w:r>
      <w:proofErr w:type="spellStart"/>
      <w:r w:rsidRPr="00CA5FBA">
        <w:rPr>
          <w:rFonts w:ascii="Times New Roman" w:eastAsia="Times New Roman" w:hAnsi="Times New Roman" w:cs="Times New Roman"/>
          <w:color w:val="000000"/>
          <w:sz w:val="24"/>
          <w:szCs w:val="24"/>
          <w:lang w:eastAsia="ru-RU"/>
        </w:rPr>
        <w:t>Universities</w:t>
      </w:r>
      <w:proofErr w:type="spellEnd"/>
      <w:r w:rsidRPr="00CA5FBA">
        <w:rPr>
          <w:rFonts w:ascii="Times New Roman" w:eastAsia="Times New Roman" w:hAnsi="Times New Roman" w:cs="Times New Roman"/>
          <w:color w:val="000000"/>
          <w:sz w:val="24"/>
          <w:szCs w:val="24"/>
          <w:lang w:eastAsia="ru-RU"/>
        </w:rPr>
        <w:t>» и «</w:t>
      </w:r>
      <w:proofErr w:type="spellStart"/>
      <w:r w:rsidRPr="00CA5FBA">
        <w:rPr>
          <w:rFonts w:ascii="Times New Roman" w:eastAsia="Times New Roman" w:hAnsi="Times New Roman" w:cs="Times New Roman"/>
          <w:color w:val="000000"/>
          <w:sz w:val="24"/>
          <w:szCs w:val="24"/>
          <w:lang w:eastAsia="ru-RU"/>
        </w:rPr>
        <w:t>International</w:t>
      </w:r>
      <w:proofErr w:type="spellEnd"/>
      <w:r w:rsidRPr="00CA5FBA">
        <w:rPr>
          <w:rFonts w:ascii="Times New Roman" w:eastAsia="Times New Roman" w:hAnsi="Times New Roman" w:cs="Times New Roman"/>
          <w:color w:val="000000"/>
          <w:sz w:val="24"/>
          <w:szCs w:val="24"/>
          <w:lang w:eastAsia="ru-RU"/>
        </w:rPr>
        <w:t xml:space="preserve"> </w:t>
      </w:r>
      <w:proofErr w:type="spellStart"/>
      <w:r w:rsidRPr="00CA5FBA">
        <w:rPr>
          <w:rFonts w:ascii="Times New Roman" w:eastAsia="Times New Roman" w:hAnsi="Times New Roman" w:cs="Times New Roman"/>
          <w:color w:val="000000"/>
          <w:sz w:val="24"/>
          <w:szCs w:val="24"/>
          <w:lang w:eastAsia="ru-RU"/>
        </w:rPr>
        <w:t>Colleges</w:t>
      </w:r>
      <w:proofErr w:type="spellEnd"/>
      <w:r w:rsidRPr="00CA5FBA">
        <w:rPr>
          <w:rFonts w:ascii="Times New Roman" w:eastAsia="Times New Roman" w:hAnsi="Times New Roman" w:cs="Times New Roman"/>
          <w:color w:val="000000"/>
          <w:sz w:val="24"/>
          <w:szCs w:val="24"/>
          <w:lang w:eastAsia="ru-RU"/>
        </w:rPr>
        <w:t xml:space="preserve"> </w:t>
      </w:r>
      <w:proofErr w:type="spellStart"/>
      <w:r w:rsidRPr="00CA5FBA">
        <w:rPr>
          <w:rFonts w:ascii="Times New Roman" w:eastAsia="Times New Roman" w:hAnsi="Times New Roman" w:cs="Times New Roman"/>
          <w:color w:val="000000"/>
          <w:sz w:val="24"/>
          <w:szCs w:val="24"/>
          <w:lang w:eastAsia="ru-RU"/>
        </w:rPr>
        <w:t>and</w:t>
      </w:r>
      <w:proofErr w:type="spellEnd"/>
      <w:r w:rsidRPr="00CA5FBA">
        <w:rPr>
          <w:rFonts w:ascii="Times New Roman" w:eastAsia="Times New Roman" w:hAnsi="Times New Roman" w:cs="Times New Roman"/>
          <w:color w:val="000000"/>
          <w:sz w:val="24"/>
          <w:szCs w:val="24"/>
          <w:lang w:eastAsia="ru-RU"/>
        </w:rPr>
        <w:t xml:space="preserve"> </w:t>
      </w:r>
      <w:proofErr w:type="spellStart"/>
      <w:r w:rsidRPr="00CA5FBA">
        <w:rPr>
          <w:rFonts w:ascii="Times New Roman" w:eastAsia="Times New Roman" w:hAnsi="Times New Roman" w:cs="Times New Roman"/>
          <w:color w:val="000000"/>
          <w:sz w:val="24"/>
          <w:szCs w:val="24"/>
          <w:lang w:eastAsia="ru-RU"/>
        </w:rPr>
        <w:t>Universities</w:t>
      </w:r>
      <w:proofErr w:type="spellEnd"/>
      <w:r w:rsidRPr="00CA5FBA">
        <w:rPr>
          <w:rFonts w:ascii="Times New Roman" w:eastAsia="Times New Roman" w:hAnsi="Times New Roman" w:cs="Times New Roman"/>
          <w:color w:val="000000"/>
          <w:sz w:val="24"/>
          <w:szCs w:val="24"/>
          <w:lang w:eastAsia="ru-RU"/>
        </w:rPr>
        <w:t xml:space="preserve"> </w:t>
      </w:r>
      <w:proofErr w:type="spellStart"/>
      <w:r w:rsidRPr="00CA5FBA">
        <w:rPr>
          <w:rFonts w:ascii="Times New Roman" w:eastAsia="Times New Roman" w:hAnsi="Times New Roman" w:cs="Times New Roman"/>
          <w:color w:val="000000"/>
          <w:sz w:val="24"/>
          <w:szCs w:val="24"/>
          <w:lang w:eastAsia="ru-RU"/>
        </w:rPr>
        <w:t>Rankings</w:t>
      </w:r>
      <w:proofErr w:type="spellEnd"/>
      <w:r w:rsidRPr="00CA5FBA">
        <w:rPr>
          <w:rFonts w:ascii="Times New Roman" w:eastAsia="Times New Roman" w:hAnsi="Times New Roman" w:cs="Times New Roman"/>
          <w:color w:val="000000"/>
          <w:sz w:val="24"/>
          <w:szCs w:val="24"/>
          <w:lang w:eastAsia="ru-RU"/>
        </w:rPr>
        <w:t>». Традиционно самые высокие позиции занимает Белорусский государственный университет, а также учреждения образования «Гродненский государственный университет имени Янки Купалы», «Белорусский государственный университет информатики и радиоэлектроники».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2016–2020 годах темп роста экспорта услуг в области высшего образования составил 115,1 процента (прогноз).</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Однако имеется ряд факторов, сдерживающих рост экспорта услуг в области высшего образования. Среди них: отсутствие у УВО финансовых возможностей для проведения более качественной и агрессивной рекламной кампании, участия в международных образовательных рейтингах, стимулирования ученых к публикационной деятельности; недостаточная материально-техническая база, особенно в части обеспечения благоприятных бытовых условий при размещении значительного количества иностранных обучающихся в общежитиях УВО; нехватка профессорско-преподавательского состава, подготовленного для работы с иностранными гражданами, в том числе для преподавания на иностранных языках.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В 2021–2025 годах система высшего образования будет развиваться в рамках подпрограммы 5.</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деятельности, которые позволят решить задачи, предусмотренные подпрограммой 5,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системное обновление в соответствии с современными требованиями материально-технического оснащения образовательного процесса, в том числе для использования сетевых и дистанционных образовательных технологий;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обновление содержания образовательных программ высшего образования с учетом мирового опыта, достижение баланса фундаментальности и практической направленности образовательных программ;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интеграция УВО с организациями – заказчиками кадров научными организациями и </w:t>
      </w:r>
      <w:proofErr w:type="gramStart"/>
      <w:r w:rsidRPr="00CA5FBA">
        <w:rPr>
          <w:rFonts w:ascii="Times New Roman" w:eastAsia="Times New Roman" w:hAnsi="Times New Roman" w:cs="Times New Roman"/>
          <w:color w:val="000000"/>
          <w:sz w:val="24"/>
          <w:szCs w:val="24"/>
          <w:lang w:eastAsia="ru-RU"/>
        </w:rPr>
        <w:t>бизнес-сообществом</w:t>
      </w:r>
      <w:proofErr w:type="gramEnd"/>
      <w:r w:rsidRPr="00CA5FBA">
        <w:rPr>
          <w:rFonts w:ascii="Times New Roman" w:eastAsia="Times New Roman" w:hAnsi="Times New Roman" w:cs="Times New Roman"/>
          <w:color w:val="000000"/>
          <w:sz w:val="24"/>
          <w:szCs w:val="24"/>
          <w:lang w:eastAsia="ru-RU"/>
        </w:rPr>
        <w:t xml:space="preserve"> в рамках реализации проекта «Университет 3.0»;</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привлечение иностранных граждан на обучение в белорусские учреждения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 xml:space="preserve">Заказчики подпрограммы 5 – Министерство образования, Министерство здравоохранения, Министерство культуры, Министерство обороны, Министерство по чрезвычайным ситуациям, Министерство связи и информатизации, Министерство сельского хозяйства и продовольствия, Министерство спорта и туризма, Министерство транспорта и коммуникаций, Государственный пограничный комитет, Государственный комитет по имуществу, Минский горисполком, Академия управления при Президенте Республики Беларусь, Национальная академия наук Беларуси, ОАО «АСБ </w:t>
      </w:r>
      <w:proofErr w:type="spellStart"/>
      <w:r w:rsidRPr="00CA5FBA">
        <w:rPr>
          <w:rFonts w:ascii="Times New Roman" w:eastAsia="Times New Roman" w:hAnsi="Times New Roman" w:cs="Times New Roman"/>
          <w:color w:val="000000"/>
          <w:sz w:val="24"/>
          <w:szCs w:val="24"/>
          <w:lang w:eastAsia="ru-RU"/>
        </w:rPr>
        <w:t>Беларусбанк</w:t>
      </w:r>
      <w:proofErr w:type="spellEnd"/>
      <w:r w:rsidRPr="00CA5FBA">
        <w:rPr>
          <w:rFonts w:ascii="Times New Roman" w:eastAsia="Times New Roman" w:hAnsi="Times New Roman" w:cs="Times New Roman"/>
          <w:color w:val="000000"/>
          <w:sz w:val="24"/>
          <w:szCs w:val="24"/>
          <w:lang w:eastAsia="ru-RU"/>
        </w:rPr>
        <w:t>».</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Ожидаемыми результатами реализации подпрограммы 5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соответствие содержания высшего образования актуальным и перспективным требованиям национального рынка труда;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современная цифровая среда обучения и преподавания;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формирование у обучающихся необходимых профессиональных компетенций;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развитие инновационного потенциала УВО;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повышение привлекательности и конкурентоспособности системы высшего образования Республики Беларусь в мировом образовательном пространстве и, как следствие, увеличение экспорта образовательных услуг.</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целях развития экспорта услуг в области высшего образования Министерством образования будет продолжена последовательная работа по следующим ключевым направлениям: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развитие нормативной правовой базы международного сотрудничества;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продвижение бренда «Образование в Беларуси» на международном образовательном рынке через сеть белорусских дипломатических представительств, белорусских центров образования, науки и культуры за рубежом и других субъектов международной деятельности, действующих на территории иностранных государств;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совершенствование механизма взаимодействия с иностранными выпускниками белорусских учреждений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расширение практики представления белорусского высшего образования на международных образовательных выставочных площадках;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создание совместных образовательных структур на территории зарубежных стран и реализация совместных образовательных программ с иностранными учреждениями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совершенствование сайта studyinby.com.</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Будут приняты меры, обеспечивающие развитие инфраструктуры УВО, расширение практики преподавания на иностранных языках и в дистанционной форме, формирование новых предложений и форм услуг в области высшего образования, конкурентоспособных и востребованных на рынке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Принимаемые меры по повышению привлекательности и конкурентоспособности системы высшего образования Республики Беларусь в мировом образовательном </w:t>
      </w:r>
      <w:r w:rsidRPr="00CA5FBA">
        <w:rPr>
          <w:rFonts w:ascii="Times New Roman" w:eastAsia="Times New Roman" w:hAnsi="Times New Roman" w:cs="Times New Roman"/>
          <w:color w:val="000000"/>
          <w:sz w:val="24"/>
          <w:szCs w:val="24"/>
          <w:lang w:eastAsia="ru-RU"/>
        </w:rPr>
        <w:lastRenderedPageBreak/>
        <w:t>пространстве также позволят увеличить экспорт услуг в области высшего образования на 5 процентов к 2025 году.</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 этом наращивание объемов экспорта услуг в области высшего образования связано с необходимостью сохранения высоких стандартов качества образования, поскольку снижение качества оказываемых услуг нивелирует ценность выдаваемых дипломов и нанесет непоправимый урон репутации белорусской системы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 неблагоприятных условиях социально-экономического развития, возникновении форс-мажорных ситуаций как в Республике Беларусь, так и за рубежом (погодных катаклизмов, пандемий, военных действий) возможны следующие риски: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ужесточение конкурентной борьбы ведущих стран мира за рынки образовательных услуг;</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возникновение проблем в развитии системы поддержки экспорта услуг в области высшего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удорожание жизни в Беларуси, снижающее ее экономическую привлекательность как места обучения;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сокращение количества платежеспособных иностранных граждан;</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увеличение миграционных рисков при работе по привлечению на обучение иностранных граждан из неблагонадежных стран.</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При этом опыт работы белорусских УВО по наращиванию экспорта услуг в области высшего образования показал, что рост числа иностранных студентов может привести к нарастанию социальной напряженности, возникновению конфликтов на почве межнациональной розни, расовой и религиозной вражды среди и в отношении иностранных студентов, совершению ими правонарушений и преступлений, снижению качества высшего образования.</w:t>
      </w:r>
      <w:proofErr w:type="gramEnd"/>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11</w:t>
      </w:r>
      <w:r w:rsidRPr="00CA5FBA">
        <w:rPr>
          <w:rFonts w:ascii="Times New Roman" w:eastAsia="Times New Roman" w:hAnsi="Times New Roman" w:cs="Times New Roman"/>
          <w:b/>
          <w:bCs/>
          <w:caps/>
          <w:color w:val="000000"/>
          <w:sz w:val="24"/>
          <w:szCs w:val="24"/>
          <w:lang w:eastAsia="ru-RU"/>
        </w:rPr>
        <w:br/>
        <w:t>ПОДПРОГРАММА 6 «НАУЧНО-ОРИЕНТИРОВАННОЕ ОБРАЗОВАНИЕ»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последние годы в республике обеспечено стабильное развитие системы послевузовского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удельный вес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(далее – приоритетные специальности), увеличился с 15,4 процента в 2016 году до 47,8 процента в 2019 году;</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удельный вес приема в аспирантуру (адъюнктуру) для предприятий и организаций реального сектора экономики увеличился с 1,6 процента в 2016 году до 2,3 процента в 2019 году;</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удельный вес выпуска с защитой диссертации в пределах установленного срока обучения из аспирантуры (адъюнктуры) увеличился с 6,7 процента в 2016 году до 9,8 процента в 2019 году, из докторантуры – с 7,5 до 14,1 процента соответственно.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2019 году подготовку научных работников высшей квалификации в аспирантуре осуществляли 122 организации (в 2016 году – 119), в докторантуре – 70 организаций (в 2016 году – 63).</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 начало 2020 года в аспирантуре (адъюнктуре) обучалось 5332 человека, из них за счет средств республиканского бюджета – 4162, в докторантуре – 616 человек, из них за счет средств республиканского бюджета – 592.</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целом по стране в 2016–2019 годах общее количество обучающихся в аспирантуре (адъюнктуре) увеличилось на 4,7 процента, в докторантуре – на 42,3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послевузовском образовании особое внимание уделялось подготовке научных работников высшей квалификации по приоритетным специальностям. На начало 2020 года доля обучающихся за счет средств республиканского бюджета в аспирантуре (адъюнктуре) по приоритетным специальностям составила 45,8 процента от общей </w:t>
      </w:r>
      <w:proofErr w:type="gramStart"/>
      <w:r w:rsidRPr="00CA5FBA">
        <w:rPr>
          <w:rFonts w:ascii="Times New Roman" w:eastAsia="Times New Roman" w:hAnsi="Times New Roman" w:cs="Times New Roman"/>
          <w:color w:val="000000"/>
          <w:sz w:val="24"/>
          <w:szCs w:val="24"/>
          <w:lang w:eastAsia="ru-RU"/>
        </w:rPr>
        <w:t>численности</w:t>
      </w:r>
      <w:proofErr w:type="gramEnd"/>
      <w:r w:rsidRPr="00CA5FBA">
        <w:rPr>
          <w:rFonts w:ascii="Times New Roman" w:eastAsia="Times New Roman" w:hAnsi="Times New Roman" w:cs="Times New Roman"/>
          <w:color w:val="000000"/>
          <w:sz w:val="24"/>
          <w:szCs w:val="24"/>
          <w:lang w:eastAsia="ru-RU"/>
        </w:rPr>
        <w:t xml:space="preserve"> обучающихся, в докторантуре – 43,9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 xml:space="preserve">Отраслевая подготовка в аспирантуре (адъюнктуре) существенно не изменилась: на общественные и гуманитарные науки приходится 45,8 процента от общего числа </w:t>
      </w:r>
      <w:proofErr w:type="gramStart"/>
      <w:r w:rsidRPr="00CA5FBA">
        <w:rPr>
          <w:rFonts w:ascii="Times New Roman" w:eastAsia="Times New Roman" w:hAnsi="Times New Roman" w:cs="Times New Roman"/>
          <w:color w:val="000000"/>
          <w:sz w:val="24"/>
          <w:szCs w:val="24"/>
          <w:lang w:eastAsia="ru-RU"/>
        </w:rPr>
        <w:t>обучающихся</w:t>
      </w:r>
      <w:proofErr w:type="gramEnd"/>
      <w:r w:rsidRPr="00CA5FBA">
        <w:rPr>
          <w:rFonts w:ascii="Times New Roman" w:eastAsia="Times New Roman" w:hAnsi="Times New Roman" w:cs="Times New Roman"/>
          <w:color w:val="000000"/>
          <w:sz w:val="24"/>
          <w:szCs w:val="24"/>
          <w:lang w:eastAsia="ru-RU"/>
        </w:rPr>
        <w:t>. В докторантуре также преобладают общественные и гуманитарные науки – 47,4 процента (в 2016 году – 40,9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выполнения задачи по обеспечению тесного взаимодействия науки и образования с производственными предприятиями в 2019 году в аспирантуру для предприятий и организаций реального сектора экономики принято 30 человек (в 2016 году – 22).</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целях укрепления научно-производственных связей учреждений послевузовского образования с производственными предприятиями в республике созданы и функционируют 74 отраслевые лаборатории.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Вместе с тем, несмотря на определенные успехи в решении задач по подготовке научных работников высшей квалификации, требуется продолжение работы по обеспечению высококвалифицированными кадрами инновационных и высокотехнологичных секторов экономики, поскольку по ряду важнейших приоритетных направлений, обеспечивающих развитие высокотехнологичных производств, относящихся к V и VI технологическим укладам экономики, подготовка до настоящего времени не осуществляется.</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Дальнейшее развитие системы научно-ориентированного образования будет осуществляться в рамках реализации подпрограммы 6.</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системы научно-ориентированного образования, которые позволят решить предусмотренную подпрограммой 6 задачу, определены: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системы подготовки и аттестации научных работников высшей квалификации;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функционирование </w:t>
      </w:r>
      <w:proofErr w:type="gramStart"/>
      <w:r w:rsidRPr="00CA5FBA">
        <w:rPr>
          <w:rFonts w:ascii="Times New Roman" w:eastAsia="Times New Roman" w:hAnsi="Times New Roman" w:cs="Times New Roman"/>
          <w:color w:val="000000"/>
          <w:sz w:val="24"/>
          <w:szCs w:val="24"/>
          <w:lang w:eastAsia="ru-RU"/>
        </w:rPr>
        <w:t>системы мониторинга подготовки научных работников высшей квалификации</w:t>
      </w:r>
      <w:proofErr w:type="gramEnd"/>
      <w:r w:rsidRPr="00CA5FBA">
        <w:rPr>
          <w:rFonts w:ascii="Times New Roman" w:eastAsia="Times New Roman" w:hAnsi="Times New Roman" w:cs="Times New Roman"/>
          <w:color w:val="000000"/>
          <w:sz w:val="24"/>
          <w:szCs w:val="24"/>
          <w:lang w:eastAsia="ru-RU"/>
        </w:rPr>
        <w:t>.</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Заказчики подпрограммы 6 – Министерство образования, Министерство здравоохранения, Министерство культуры, Министерство связи и информатизации, Министерство сельского хозяйства и продовольствия, Министерство транспорта и коммуникаций, Министерство архитектуры и строительства, Министерство экономики, Министерство природных ресурсов и охраны окружающей среды, Министерство спорта и туризма, Министерство обороны, Министерство по чрезвычайным ситуациям, Государственный комитет судебных экспертиз, Государственный комитет по науке и технологиям, Управление делами Президента Республики Беларусь</w:t>
      </w:r>
      <w:proofErr w:type="gramEnd"/>
      <w:r w:rsidRPr="00CA5FBA">
        <w:rPr>
          <w:rFonts w:ascii="Times New Roman" w:eastAsia="Times New Roman" w:hAnsi="Times New Roman" w:cs="Times New Roman"/>
          <w:color w:val="000000"/>
          <w:sz w:val="24"/>
          <w:szCs w:val="24"/>
          <w:lang w:eastAsia="ru-RU"/>
        </w:rPr>
        <w:t>, Национальная академия наук Беларуси, Высшая аттестационная комиссия.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Ожидаемые результаты реализации подпрограммы 6:</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увеличение доли выпускников аспирантуры и докторантуры, защитивших диссертации в пределах установленного срока обучения, в общей численности выпуска;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информационно-аналитическое обеспечение планирования подготовки научных работников высшей квалификации, оценка состояния подготовки научных работников высшей квалификации на всех уровнях посредством автоматизированного сбора, учета, обработки и анализа данных.</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12</w:t>
      </w:r>
      <w:r w:rsidRPr="00CA5FBA">
        <w:rPr>
          <w:rFonts w:ascii="Times New Roman" w:eastAsia="Times New Roman" w:hAnsi="Times New Roman" w:cs="Times New Roman"/>
          <w:b/>
          <w:bCs/>
          <w:caps/>
          <w:color w:val="000000"/>
          <w:sz w:val="24"/>
          <w:szCs w:val="24"/>
          <w:lang w:eastAsia="ru-RU"/>
        </w:rPr>
        <w:br/>
        <w:t>ПОДПРОГРАММА 7 «ДОПОЛНИТЕЛЬНОЕ ОБРАЗОВАНИЕ ВЗРОСЛЫХ»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2016–2020 годах получила дальнейшее </w:t>
      </w:r>
      <w:proofErr w:type="gramStart"/>
      <w:r w:rsidRPr="00CA5FBA">
        <w:rPr>
          <w:rFonts w:ascii="Times New Roman" w:eastAsia="Times New Roman" w:hAnsi="Times New Roman" w:cs="Times New Roman"/>
          <w:color w:val="000000"/>
          <w:sz w:val="24"/>
          <w:szCs w:val="24"/>
          <w:lang w:eastAsia="ru-RU"/>
        </w:rPr>
        <w:t>развитие</w:t>
      </w:r>
      <w:proofErr w:type="gramEnd"/>
      <w:r w:rsidRPr="00CA5FBA">
        <w:rPr>
          <w:rFonts w:ascii="Times New Roman" w:eastAsia="Times New Roman" w:hAnsi="Times New Roman" w:cs="Times New Roman"/>
          <w:color w:val="000000"/>
          <w:sz w:val="24"/>
          <w:szCs w:val="24"/>
          <w:lang w:eastAsia="ru-RU"/>
        </w:rPr>
        <w:t xml:space="preserve"> система дополнительного образования взрослых, созданы предпосылки для реализации принципа обучения на протяжении всей жизни.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Был осуществлен пересмотр всех образовательных стандартов. Совершенствование содержания ряда специальностей было инициировано организациями – заказчиками кадров, учреждениями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2020 году образовательные программы дополнительного образования взрослых реализовывали около 400 учреждений дополнительного образования взрослых </w:t>
      </w:r>
      <w:r w:rsidRPr="00CA5FBA">
        <w:rPr>
          <w:rFonts w:ascii="Times New Roman" w:eastAsia="Times New Roman" w:hAnsi="Times New Roman" w:cs="Times New Roman"/>
          <w:color w:val="000000"/>
          <w:sz w:val="24"/>
          <w:szCs w:val="24"/>
          <w:lang w:eastAsia="ru-RU"/>
        </w:rPr>
        <w:lastRenderedPageBreak/>
        <w:t>и организаций различной ведомственной подчиненности и форм собственности. Переподготовка осуществляется по 385 специальностям переподготовки.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Ежегодно профессиональное обучение, повышение квалификации, стажировку и переподготовку проходят более 350 тыс. работников. Осуществляется обучение граждан из числа высвобождающегося, безработного и незанятого населения по направлениям служб занятости.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Министерством образования осуществляется организационно-методическое и нормативное руководство системой повышения квалификации, стажировки, переподготовки, профессиональной подготовки кадров.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2020 году по причине сложившейся эпидемиологической обстановки, вызванной </w:t>
      </w:r>
      <w:proofErr w:type="spellStart"/>
      <w:r w:rsidRPr="00CA5FBA">
        <w:rPr>
          <w:rFonts w:ascii="Times New Roman" w:eastAsia="Times New Roman" w:hAnsi="Times New Roman" w:cs="Times New Roman"/>
          <w:color w:val="000000"/>
          <w:sz w:val="24"/>
          <w:szCs w:val="24"/>
          <w:lang w:eastAsia="ru-RU"/>
        </w:rPr>
        <w:t>коронавирусом</w:t>
      </w:r>
      <w:proofErr w:type="spellEnd"/>
      <w:r w:rsidRPr="00CA5FBA">
        <w:rPr>
          <w:rFonts w:ascii="Times New Roman" w:eastAsia="Times New Roman" w:hAnsi="Times New Roman" w:cs="Times New Roman"/>
          <w:color w:val="000000"/>
          <w:sz w:val="24"/>
          <w:szCs w:val="24"/>
          <w:lang w:eastAsia="ru-RU"/>
        </w:rPr>
        <w:t xml:space="preserve"> COVID-19, активизировалась работа по реализации образовательной программы повышения квалификации руководящих работников и специалистов в дистанционной форме обучения. Доля учреждений, которые активно внедряют данную форму обучения, составила 20 процентов от общего количества учреждений, реализующих образовательную программу дополнительного образования взрослых.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системе дополнительного образования взрослых сохраняются проблемы, которые будут решены посредством: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обновления содержания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привлечения преподавателей, имеющих ученые степени и ученые звания, прошедших переподготовку по специальности 1-08 01 79 «Образование взрослых», а также вовлечения в учебный процесс специалистов-практиков;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активного использования дистанционной формы обучения и разработки нормативного обеспечения ее реализации.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Система дополнительного образования взрослых в 2021–2025 годах будет развиваться в рамках реализации подпрограммы 7.</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системы дополнительного образования взрослых, которые позволят решить задачу, предусмотренную подпрограммой 7,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обновление содержания образовательных программ дополнительного образования взрослых, создание перспективной образовательной среды;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реализация образовательной программы повышения квалификации руководящих работников и специалистов в дистанционной форме;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создание условий для повышения </w:t>
      </w:r>
      <w:proofErr w:type="gramStart"/>
      <w:r w:rsidRPr="00CA5FBA">
        <w:rPr>
          <w:rFonts w:ascii="Times New Roman" w:eastAsia="Times New Roman" w:hAnsi="Times New Roman" w:cs="Times New Roman"/>
          <w:color w:val="000000"/>
          <w:sz w:val="24"/>
          <w:szCs w:val="24"/>
          <w:lang w:eastAsia="ru-RU"/>
        </w:rPr>
        <w:t>уровня профессиональной компетентности управленческих кадров субъектов хозяйствования национальной</w:t>
      </w:r>
      <w:proofErr w:type="gramEnd"/>
      <w:r w:rsidRPr="00CA5FBA">
        <w:rPr>
          <w:rFonts w:ascii="Times New Roman" w:eastAsia="Times New Roman" w:hAnsi="Times New Roman" w:cs="Times New Roman"/>
          <w:color w:val="000000"/>
          <w:sz w:val="24"/>
          <w:szCs w:val="24"/>
          <w:lang w:eastAsia="ru-RU"/>
        </w:rPr>
        <w:t xml:space="preserve"> экономики, развития системы бизнес-образования;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укрепление материально-технической базы учреждений образования, обеспечение широкого использования информационно-коммуникационных и сетевых технологий в образовательном процессе.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Заказчики подпрограммы 7 – Министерство образования, Министерство здравоохранения, Министерство культуры, Министерство финансов, Министерство труда и социальной защиты, Министерство транспорта и коммуникаций, Министерство по чрезвычайным ситуациям, Министерство сельского хозяйства и продовольствия, Министерство спорта и туризма, Государственный комитет судебных экспертиз, Государственный таможенный комитет, Академия управления при Президенте Республики Беларусь, облисполкомы, Минский горисполком.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Ожидаются следующие результаты реализации подпрограммы 7:</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вовлечение субъектов хозяйствования всех форм собственности, предоставляющих услуги </w:t>
      </w:r>
      <w:proofErr w:type="gramStart"/>
      <w:r w:rsidRPr="00CA5FBA">
        <w:rPr>
          <w:rFonts w:ascii="Times New Roman" w:eastAsia="Times New Roman" w:hAnsi="Times New Roman" w:cs="Times New Roman"/>
          <w:color w:val="000000"/>
          <w:sz w:val="24"/>
          <w:szCs w:val="24"/>
          <w:lang w:eastAsia="ru-RU"/>
        </w:rPr>
        <w:t>бизнес-образования</w:t>
      </w:r>
      <w:proofErr w:type="gramEnd"/>
      <w:r w:rsidRPr="00CA5FBA">
        <w:rPr>
          <w:rFonts w:ascii="Times New Roman" w:eastAsia="Times New Roman" w:hAnsi="Times New Roman" w:cs="Times New Roman"/>
          <w:color w:val="000000"/>
          <w:sz w:val="24"/>
          <w:szCs w:val="24"/>
          <w:lang w:eastAsia="ru-RU"/>
        </w:rPr>
        <w:t>, в организацию массовой подготовки управленческих кадров новой формации;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расширение возможностей учреждений образования, иных организаций, которым в соответствии с законодательством предоставлено право </w:t>
      </w:r>
      <w:proofErr w:type="gramStart"/>
      <w:r w:rsidRPr="00CA5FBA">
        <w:rPr>
          <w:rFonts w:ascii="Times New Roman" w:eastAsia="Times New Roman" w:hAnsi="Times New Roman" w:cs="Times New Roman"/>
          <w:color w:val="000000"/>
          <w:sz w:val="24"/>
          <w:szCs w:val="24"/>
          <w:lang w:eastAsia="ru-RU"/>
        </w:rPr>
        <w:t>осуществлять</w:t>
      </w:r>
      <w:proofErr w:type="gramEnd"/>
      <w:r w:rsidRPr="00CA5FBA">
        <w:rPr>
          <w:rFonts w:ascii="Times New Roman" w:eastAsia="Times New Roman" w:hAnsi="Times New Roman" w:cs="Times New Roman"/>
          <w:color w:val="000000"/>
          <w:sz w:val="24"/>
          <w:szCs w:val="24"/>
          <w:lang w:eastAsia="ru-RU"/>
        </w:rPr>
        <w:t xml:space="preserve"> образовательную деятельность, при реализации образовательных программ повышения квалификации руководящих работников и специалистов в дистанционной форме получения образования.</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lastRenderedPageBreak/>
        <w:t>ГЛАВА 13</w:t>
      </w:r>
      <w:r w:rsidRPr="00CA5FBA">
        <w:rPr>
          <w:rFonts w:ascii="Times New Roman" w:eastAsia="Times New Roman" w:hAnsi="Times New Roman" w:cs="Times New Roman"/>
          <w:b/>
          <w:bCs/>
          <w:caps/>
          <w:color w:val="000000"/>
          <w:sz w:val="24"/>
          <w:szCs w:val="24"/>
          <w:lang w:eastAsia="ru-RU"/>
        </w:rPr>
        <w:br/>
        <w:t>ПОДПРОГРАММА 8 «ПОДГОТОВКА КАДРОВ ДЛЯ ЯДЕРНОЙ ЭНЕРГЕТИКИ»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Подготовка кадров для ядерной энергетики в Республике Беларусь с 2008 по 2016 год осуществлялась в рамках Государственной программы подготовки кадров для ядерной энергетики Республики Беларусь на 2008–2020 годы, утвержденной постановлением Совета Министров Республики Беларусь от 10 сентября 2008 г. № 1329, с 2016 года – в рамках подпрограммы 10 «Подготовка кадров для ядерной энергетики» Государственной программы «Образование и молодежная политика» на 2016–2020</w:t>
      </w:r>
      <w:proofErr w:type="gramEnd"/>
      <w:r w:rsidRPr="00CA5FBA">
        <w:rPr>
          <w:rFonts w:ascii="Times New Roman" w:eastAsia="Times New Roman" w:hAnsi="Times New Roman" w:cs="Times New Roman"/>
          <w:color w:val="000000"/>
          <w:sz w:val="24"/>
          <w:szCs w:val="24"/>
          <w:lang w:eastAsia="ru-RU"/>
        </w:rPr>
        <w:t> годы.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Подготовка специалистов с высшим образованием для Белорусской АЭС и организаций, участвующих в создании инфраструктуры ядерной энергетики (Департамент по ядерной и радиационной безопасности Министерства по чрезвычайным ситуациям, Национальная академия наук Беларуси и другие), включает базовую подготовку в университете (получение высшего образования (4–6 лет), специальную подготовку в организациях иностранных государств (повышение квалификации, переподготовка, стажировка (0,5–2 года), подготовка магистров, работников высшей квалификации</w:t>
      </w:r>
      <w:proofErr w:type="gramEnd"/>
      <w:r w:rsidRPr="00CA5FBA">
        <w:rPr>
          <w:rFonts w:ascii="Times New Roman" w:eastAsia="Times New Roman" w:hAnsi="Times New Roman" w:cs="Times New Roman"/>
          <w:color w:val="000000"/>
          <w:sz w:val="24"/>
          <w:szCs w:val="24"/>
          <w:lang w:eastAsia="ru-RU"/>
        </w:rPr>
        <w:t xml:space="preserve"> (</w:t>
      </w:r>
      <w:proofErr w:type="gramStart"/>
      <w:r w:rsidRPr="00CA5FBA">
        <w:rPr>
          <w:rFonts w:ascii="Times New Roman" w:eastAsia="Times New Roman" w:hAnsi="Times New Roman" w:cs="Times New Roman"/>
          <w:color w:val="000000"/>
          <w:sz w:val="24"/>
          <w:szCs w:val="24"/>
          <w:lang w:eastAsia="ru-RU"/>
        </w:rPr>
        <w:t>2–3 года), а для эксплуатирующего персонала Белорусской АЭС – дополнительно подготовку, повышение (поддержание) квалификации на базе Учебно-тренировочного центра Белорусской АЭС (периодически в течение всей работы на данной АЭС).</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настоящее время подготовку проходят около 500 человек. В 2013–2019 годах подготовлено (выпущено) по пяти основным специальностям ядерной энергетики более 850 специалистов, третья часть выпуска специалистов была востребована на площадке строительства Белорусской АЭС и при комплектовании штата эксплуатационного персонала, более трети – в организациях, связанных с ядерной энергетикой и источниками ионизирующего излучения, остальные – в смежных отраслях экономики. Объемы выпускаемых специалистов позволили в полной мере удовлетворить потребности Белорусской АЭС (в настоящее время эксплуатационный персонал в целом сформирован) и всей ядерной энергетики республики.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учетом заявок государственных органов (организаций) на подготовку специалистов по специальностям для ядерной энергетики предлагается продолжить подготовку не менее 20 человек по каждой из пяти основных специальностей (I ступень) в трех УВО и одном УССО ежегодно: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1-31 04 06 «Ядерные физика и технологии» (Белорусский государственный университет);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1-31 05 03 «Химия высоких энергий» (Белорусский государственный университет);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1-43 01 08 «Проектирование и эксплуатация атомных электрических станций» (Белорусский национальный технический университет);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1-39 03 03 «Электронные и информационно-управляющие системы физических установок» (учреждение образования «Белорусский государственный университет информатики и радиоэлектроники»);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1-100 01 01 «Ядерная и радиационная безопасность» (Белорусский государственный университет, учреждение образования «Международный государственный экологический институт имени </w:t>
      </w:r>
      <w:proofErr w:type="spellStart"/>
      <w:r w:rsidRPr="00CA5FBA">
        <w:rPr>
          <w:rFonts w:ascii="Times New Roman" w:eastAsia="Times New Roman" w:hAnsi="Times New Roman" w:cs="Times New Roman"/>
          <w:color w:val="000000"/>
          <w:sz w:val="24"/>
          <w:szCs w:val="24"/>
          <w:lang w:eastAsia="ru-RU"/>
        </w:rPr>
        <w:t>А.Д.Сахарова</w:t>
      </w:r>
      <w:proofErr w:type="spellEnd"/>
      <w:r w:rsidRPr="00CA5FBA">
        <w:rPr>
          <w:rFonts w:ascii="Times New Roman" w:eastAsia="Times New Roman" w:hAnsi="Times New Roman" w:cs="Times New Roman"/>
          <w:color w:val="000000"/>
          <w:sz w:val="24"/>
          <w:szCs w:val="24"/>
          <w:lang w:eastAsia="ru-RU"/>
        </w:rPr>
        <w:t>» Белорусского государственного университета);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2-43 01 01 «Электрические станции» (учреждение образования «Минский государственный энергетический колледж»).</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Это позволит в 2021–2025 годах подготовить не менее 500 специалистов, необходимых для ядерной энергетики страны.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Для пополнения профессорско-преподавательского состава кафедр учреждений образования высококвалифицированными кадрами актуальным остается вопрос о подготовке научных работников высшей квалификации и магистров, в том числе </w:t>
      </w:r>
      <w:r w:rsidRPr="00CA5FBA">
        <w:rPr>
          <w:rFonts w:ascii="Times New Roman" w:eastAsia="Times New Roman" w:hAnsi="Times New Roman" w:cs="Times New Roman"/>
          <w:color w:val="000000"/>
          <w:sz w:val="24"/>
          <w:szCs w:val="24"/>
          <w:lang w:eastAsia="ru-RU"/>
        </w:rPr>
        <w:lastRenderedPageBreak/>
        <w:t>за рубежом. В 2021–2025 годах планируется направить на обучение в аспирантуру и магистратуру иностранных государств более 10 человек.</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Важными для заказчиков подпрограммы 8 являются вопросы повышения квалификации и переподготовки кадров, проведения стажировок, модернизации учебно-лабораторной базы, подготовки и издания учебников и учебных пособий, приглашение профессорско-преподавательского состава из-за рубежа для чтения лекций, прохождения производственной практики, изучения отдельных учебных дисциплин или их части, выполнения лабораторных работ студентами в организациях иностранных государств и другие.</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связи с тем, что эксплуатация Белорусской АЭС будет осуществляться около 50 лет, необходимо ежегодное пополнение кадрового состава эксплуатационного персонала, а также персонала для обслуживания инфраструктуры ядерной энергетики.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Дальнейшее развитие системы подготовки кадров для ядерной энергетики будет осуществляться в рамках реализации подпрограммы 8.</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позволяющими решить задачу, предусмотренную подпрограммой 8, являются: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научно-методическое, нормативно-техническое, учебно-программное сопровождение образовательного процесса;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приглашение специалистов из-за рубежа для чтения лекций;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прохождение производственной практики, изучение отдельных учебных дисциплин или их части, выполнение лабораторных работ студентами в организациях иностранных государств;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повышение уровня квалификации профессорско-преподавательского состава;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модернизация учебно-лабораторной базы.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Заказчики подпрограммы 8 – Министерство образования, Министерство энергетики, Министерство по чрезвычайным ситуациям, Министерство здравоохранения.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Ожидаемым результатом реализации подпрограммы 8 станет устойчивое (гарантированное) комплектование эксплуатационного персонала Белорусской АЭС, органов государственного управления (подведомственных, подчиненных организаций), входящих в инфраструктуру ядерной энергетики, специалистами с необходимыми компетенциями (квалификацией).</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14</w:t>
      </w:r>
      <w:r w:rsidRPr="00CA5FBA">
        <w:rPr>
          <w:rFonts w:ascii="Times New Roman" w:eastAsia="Times New Roman" w:hAnsi="Times New Roman" w:cs="Times New Roman"/>
          <w:b/>
          <w:bCs/>
          <w:caps/>
          <w:color w:val="000000"/>
          <w:sz w:val="24"/>
          <w:szCs w:val="24"/>
          <w:lang w:eastAsia="ru-RU"/>
        </w:rPr>
        <w:br/>
        <w:t>ПОДПРОГРАММА 9 «ДОПОЛНИТЕЛЬНОЕ ОБРАЗОВАНИЕ ДЕТЕЙ И МОЛОДЕЖИ, ФУНКЦИОНИРОВАНИЕ УЧРЕЖДЕНИЙ, СПЕЦИАЛИЗИРУЮЩИХСЯ НА РЕАЛИЗАЦИИ ПРОГРАММ ВОСПИТАНИЯ»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национальной системе образования и культуры на 1 января 2020 г. функционировало 684 учреждения дополнительного образования детей и молодежи (в 2018 году – 689), из них 279 учреждений системы образования являются центрами (дворцами), 405 учреждений системы культуры – детскими школами искусств. В учреждениях дополнительного образования детей и молодежи занимались 503,3 тыс. учащихся в возрасте от 6 до 17 лет, или каждый второй учащийся УОСО (52,5 процента).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Кроме того, в УОСО функционировало 27,8 тыс. объединений по интересам, в которых занималось 392 тыс. учащихся (43,7 процента от учащихся УОСО).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результате принятых в 2016–2019 годах мер охват детей и молодежи данным видом образования составил 60 процентов (в 2016 году – 54 процента), что соответствует намеченным планам.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системе дополнительного образования детей и молодежи сделан особый акцент на работу с одаренной и талантливой молодежью.</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Ежегодно увеличивается количество детских творческих коллективов, имеющих звание «заслуженный», «образцовый» и «народный».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По итогам республиканских и международных конкурсов учащиеся (победители) учреждений дополнительного образования детей и молодежи ежегодно становятся соискателями премий специального фонда Президента Республики Беларусь по социальной поддержке одаренных учащихся и студентов.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системе дополнительного образования детей и молодежи развивается движение «</w:t>
      </w:r>
      <w:proofErr w:type="spellStart"/>
      <w:r w:rsidRPr="00CA5FBA">
        <w:rPr>
          <w:rFonts w:ascii="Times New Roman" w:eastAsia="Times New Roman" w:hAnsi="Times New Roman" w:cs="Times New Roman"/>
          <w:color w:val="000000"/>
          <w:sz w:val="24"/>
          <w:szCs w:val="24"/>
          <w:lang w:eastAsia="ru-RU"/>
        </w:rPr>
        <w:t>JuniorSkills</w:t>
      </w:r>
      <w:proofErr w:type="spellEnd"/>
      <w:r w:rsidRPr="00CA5FBA">
        <w:rPr>
          <w:rFonts w:ascii="Times New Roman" w:eastAsia="Times New Roman" w:hAnsi="Times New Roman" w:cs="Times New Roman"/>
          <w:color w:val="000000"/>
          <w:sz w:val="24"/>
          <w:szCs w:val="24"/>
          <w:lang w:eastAsia="ru-RU"/>
        </w:rPr>
        <w:t>», направленное на привлечение внимания учащейся молодежи к миру профессий, оказание помощи в выборе дальнейшего профессионального пути. В рамках данного движения проводятся республиканские и региональные конкурсы, семинары и иные мероприятия в области робототехники и искусственного интеллекта.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Расширению перечня программ дополнительного образования детей и молодежи будут способствовать включение STEM-технологий, организация научных объединений учащихся, кружков технического творчества, а также создание сети детских технопарков и </w:t>
      </w:r>
      <w:proofErr w:type="gramStart"/>
      <w:r w:rsidRPr="00CA5FBA">
        <w:rPr>
          <w:rFonts w:ascii="Times New Roman" w:eastAsia="Times New Roman" w:hAnsi="Times New Roman" w:cs="Times New Roman"/>
          <w:color w:val="000000"/>
          <w:sz w:val="24"/>
          <w:szCs w:val="24"/>
          <w:lang w:eastAsia="ru-RU"/>
        </w:rPr>
        <w:t>бизнес-инкубаторов</w:t>
      </w:r>
      <w:proofErr w:type="gramEnd"/>
      <w:r w:rsidRPr="00CA5FBA">
        <w:rPr>
          <w:rFonts w:ascii="Times New Roman" w:eastAsia="Times New Roman" w:hAnsi="Times New Roman" w:cs="Times New Roman"/>
          <w:color w:val="000000"/>
          <w:sz w:val="24"/>
          <w:szCs w:val="24"/>
          <w:lang w:eastAsia="ru-RU"/>
        </w:rPr>
        <w:t xml:space="preserve"> со всей необходимой инфраструктурой и механизмами их содержания.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Одним из направлений работы учреждений дополнительного образования детей и молодежи является сохранение благоприятной среды и рациональное использование природных ресурсов.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Экологическое образование в интересах устойчивого развития реализуется в форме объединений по интересам, </w:t>
      </w:r>
      <w:proofErr w:type="spellStart"/>
      <w:r w:rsidRPr="00CA5FBA">
        <w:rPr>
          <w:rFonts w:ascii="Times New Roman" w:eastAsia="Times New Roman" w:hAnsi="Times New Roman" w:cs="Times New Roman"/>
          <w:color w:val="000000"/>
          <w:sz w:val="24"/>
          <w:szCs w:val="24"/>
          <w:lang w:eastAsia="ru-RU"/>
        </w:rPr>
        <w:t>экомастерских</w:t>
      </w:r>
      <w:proofErr w:type="spellEnd"/>
      <w:r w:rsidRPr="00CA5FBA">
        <w:rPr>
          <w:rFonts w:ascii="Times New Roman" w:eastAsia="Times New Roman" w:hAnsi="Times New Roman" w:cs="Times New Roman"/>
          <w:color w:val="000000"/>
          <w:sz w:val="24"/>
          <w:szCs w:val="24"/>
          <w:lang w:eastAsia="ru-RU"/>
        </w:rPr>
        <w:t>, школьных музеев природы, полевых практикумов, экспедиций, экскурсий, школьных экспериментов и исследований и других. Ведется разработка новых программ объединений по интересам, в том числе заочного (дистанционного) обучения.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Целенаправленно организована работа по привлечению молодежи к научно-исследовательской деятельности. В целях развития исследовательских навыков у учащихся ежегодно проводится республиканский конкурс научных биолого-экологических работ УОСО и учреждений дополнительного образования детей и молодежи.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организации научно-исследовательских объединений по интересам эколого-биологического профиля в учреждениях образования будет продолжена работа по созданию современной инфраструктуры, практико-ориентированной среды (</w:t>
      </w:r>
      <w:proofErr w:type="spellStart"/>
      <w:r w:rsidRPr="00CA5FBA">
        <w:rPr>
          <w:rFonts w:ascii="Times New Roman" w:eastAsia="Times New Roman" w:hAnsi="Times New Roman" w:cs="Times New Roman"/>
          <w:color w:val="000000"/>
          <w:sz w:val="24"/>
          <w:szCs w:val="24"/>
          <w:lang w:eastAsia="ru-RU"/>
        </w:rPr>
        <w:t>экотропы</w:t>
      </w:r>
      <w:proofErr w:type="spellEnd"/>
      <w:r w:rsidRPr="00CA5FBA">
        <w:rPr>
          <w:rFonts w:ascii="Times New Roman" w:eastAsia="Times New Roman" w:hAnsi="Times New Roman" w:cs="Times New Roman"/>
          <w:color w:val="000000"/>
          <w:sz w:val="24"/>
          <w:szCs w:val="24"/>
          <w:lang w:eastAsia="ru-RU"/>
        </w:rPr>
        <w:t>, экспериментальные площадки, лаборатории, учебно-опытные участки и другое), обеспечивающих формирование у детей и молодежи любви и ответственного отношения к окружающей среде, малой родине и семье.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настоящее время в учреждениях дополнительного образования детей и молодежи системы Министерства образования работает 13 629 педагогических работников, из них 10,7 тыс. человек (78,5 процента) имеют высшее образование, 2,6 тыс. человек (18,9 процента) – среднее специальное и 345 человек (2,5 процента) – общее среднее образование.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Высшую квалификационную категорию имеет 2771 человек (20,3 процента), первую – 3832 человека (28,1 процента), вторую – 1787 человек (13,1 процента), без квалификационной категории – 5239 человек (38,4 процента).</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Следует отметить, что в системе дополнительного образования детей и молодежи существуют определенные проблемы в кадровом обеспечении учреждений. Среди них: нехватка педагогов дополнительного образования технического, туристско-краеведческого, эколого-биологического профилей; текучесть кадров; недостаточный уровень квалификации некоторых педагогических работников; несоответствие качества подготовки и переподготовки педагогических кадров реальным общественным потребностям.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Требует укрепления и совершенствования материально-техническая база учреждений дополнительного образования детей и молодежи. Отмечается высокий износ учебного оборудования, инструментов и инвентаря.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Одной из главных задач системы образования является обеспечение реализации государственной политики в сфере опеки и попечительства над несовершеннолетними. Основными тенденциями, характеризующими ситуацию с охраной детства в стране, в 2016–2020 годах стали: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сокращение числа ежегодно выявляемых детей сиротской категории на 23 процента (в 2016 году – 2437 детей, в 2019 году – 2098);</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сокращение числа отказов родителей от детей (в 2016 году – 134 ребенка, в 2019 году – 84);</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положительная динамика восстановления родителей в родительских правах, которая наметилась в стране с изданием Декрета Президента Республики Беларусь от 24 ноября 2006 г. № 18 «О дополнительных мерах по государственной защите детей в неблагополучных семьях». За период действия указанного Декрета 2457 родителям по решению суда возвращены 3885 детей, что составляет контингент 52 детских домов максимальной наполняемости (75 человек);</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сокращение сети </w:t>
      </w:r>
      <w:proofErr w:type="spellStart"/>
      <w:r w:rsidRPr="00CA5FBA">
        <w:rPr>
          <w:rFonts w:ascii="Times New Roman" w:eastAsia="Times New Roman" w:hAnsi="Times New Roman" w:cs="Times New Roman"/>
          <w:color w:val="000000"/>
          <w:sz w:val="24"/>
          <w:szCs w:val="24"/>
          <w:lang w:eastAsia="ru-RU"/>
        </w:rPr>
        <w:t>интернатных</w:t>
      </w:r>
      <w:proofErr w:type="spellEnd"/>
      <w:r w:rsidRPr="00CA5FBA">
        <w:rPr>
          <w:rFonts w:ascii="Times New Roman" w:eastAsia="Times New Roman" w:hAnsi="Times New Roman" w:cs="Times New Roman"/>
          <w:color w:val="000000"/>
          <w:sz w:val="24"/>
          <w:szCs w:val="24"/>
          <w:lang w:eastAsia="ru-RU"/>
        </w:rPr>
        <w:t xml:space="preserve"> учреждений для детей сиротской категории в системе образования на 41,2 процента (в 2015 году – 34 учреждения, в 2015 году – 20), а также числа воспитанников в них на 54,8 процента, или на 1348 детей (в 2015 году – 2460 детей, в 2019 году – 1112).</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стране функционирует 142 </w:t>
      </w:r>
      <w:proofErr w:type="gramStart"/>
      <w:r w:rsidRPr="00CA5FBA">
        <w:rPr>
          <w:rFonts w:ascii="Times New Roman" w:eastAsia="Times New Roman" w:hAnsi="Times New Roman" w:cs="Times New Roman"/>
          <w:color w:val="000000"/>
          <w:sz w:val="24"/>
          <w:szCs w:val="24"/>
          <w:lang w:eastAsia="ru-RU"/>
        </w:rPr>
        <w:t>социально-педагогических</w:t>
      </w:r>
      <w:proofErr w:type="gramEnd"/>
      <w:r w:rsidRPr="00CA5FBA">
        <w:rPr>
          <w:rFonts w:ascii="Times New Roman" w:eastAsia="Times New Roman" w:hAnsi="Times New Roman" w:cs="Times New Roman"/>
          <w:color w:val="000000"/>
          <w:sz w:val="24"/>
          <w:szCs w:val="24"/>
          <w:lang w:eastAsia="ru-RU"/>
        </w:rPr>
        <w:t xml:space="preserve"> центра, которые решают важнейшие государственные задачи: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предотвращение вытеснения ребенка из семьи, сохранение и развитие его в родной семье;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социально-педагогическая помощь детям и семьям, находящимся в социально опасном положении;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профилактика безнадзорности и правонарушений несовершеннолетних;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развитие семейных форм устройства на воспитание детей-сирот и детей, оставшихся без попечения родителей, и сопровождение семей, принявших таких детей на воспитание;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защита прав и законных интересов детей.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Ежегодно в социально-педагогических центрах необходимую социально-педагогическую поддержку и психологическую помощь получают более 70 тыс. детей и подростков, около 85 тыс. их законных представителей, более 73 тыс. педагогов.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зоне особого внимания системы образования находятся дети, утратившие родительскую опеку. Приоритетной формой устройства таких детей на воспитание определено усыновление. Ежегодно белорусские граждане усыновляют около 500 детей, на международное усыновление в Итальянскую Республику передается около 70 детей. Всего в семьях белорусских усыновителей проживают 7185 детей, в семьях иностранных усыновителей – 896 несовершеннолетних граждан Республики Беларусь.</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Вместе с тем в данном сегменте воспитательной работы остаются проблемные вопросы, которые требуют своевременных решений.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2021–2025 годах работа будет проводиться по следующим направлениям: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разработка инновационных форм в работе с детьми, требующими повышенного педагогического внимания;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внедрение в практику работы технологий, позволяющих проводить широкую информационную кампанию среди родителей, педагогов и самих несовершеннолетних;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поиски форм поддержки семей, готовых принять на воспитание детей с особыми потребностями, в том числе детей-инвалидов.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Развитие системы дополнительного образования детей и молодежи, функционирования учреждений, специализирующихся на реализации программ воспитания, будет осуществляться в рамках выполнения подпрограммы 9.</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реализации мероприятий, позволяющими решить задачи, предусмотренные подпрограммой 9, будут: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обеспечение инновационного характера деятельности объединений по интересам различных профилей, в том числе экологического образования в интересах устойчивого развития общества;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эффективного и рационального использования средств, направленных на социальную адаптацию и помощь детям;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укрепление материально-технической базы учреждений, специализирующихся на реализации программ воспитания и оздоровления.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Заказчики подпрограммы 9 – Министерство образования, Национальная академия наук Беларуси, Управление делами Президента Республики Беларусь, облисполкомы, Минский горисполком.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Ожидаемыми результатами реализации подпрограммы 9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повышение качества дополнительного образования детей и молодежи, отдыха и оздоровления детей;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стабильного функционирования учреждений, специализирующихся на реализации программ воспитания.</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15</w:t>
      </w:r>
      <w:r w:rsidRPr="00CA5FBA">
        <w:rPr>
          <w:rFonts w:ascii="Times New Roman" w:eastAsia="Times New Roman" w:hAnsi="Times New Roman" w:cs="Times New Roman"/>
          <w:b/>
          <w:bCs/>
          <w:caps/>
          <w:color w:val="000000"/>
          <w:sz w:val="24"/>
          <w:szCs w:val="24"/>
          <w:lang w:eastAsia="ru-RU"/>
        </w:rPr>
        <w:br/>
        <w:t>ПОДПРОГРАММА 10 «МОЛОДЕЖНАЯ ПОЛИТИКА»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 данным Национального статистического комитета, на 1 января 2020 г. в Республике Беларусь количество молодежи в возрасте от 14 до 31 года составило более 1858 тыс. человек.</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 последние годы удалось достичь ряда положительных результатов в реализации государственной молодежной политики.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закрепления молодых специалистов на рабочих местах выработана система их стимулирования (денежная помощь, единовременное пособие, повышение тарифных ставок и должностных окладов, ежемесячные доплаты, выделение арендного жилья). Меры поддержки молодых специалистов включены в коллективные договоры.</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Функционирует система выявления, отбора, учета и социальной поддержки одаренной и талантливой молодежи.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Особое внимание уделяется поддержке заинтересованности студенческой молодежи в научной деятельности. Среди УВО проведены открытые республиканские конкурсы для назначения стипендий Президента Республики Беларусь талантливым молодым ученым и аспирантам.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Проведен конкурс проектов научно-исследовательских работ докторантов, аспирантов, соискателей и студентов на получение для их выполнения грантов из средств республиканского бюджета.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2019 году прошел XXV Республиканский конкурс научных работ студентов (всего на республиканском этапе конкурса было представлено 3,7 тыс. работ), по результатам которого звание лауреата получили 70 научных работ, первую категорию – 787, вторую категорию – 1351, третью категорию – 860 научных работ.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Достигнуты положительные результаты в организации трудовой занятости молодежи. В 2019 году в составе 2023 студенческих отрядов было трудоустроено 27,6 тыс. человек, в том числе 12,8 тыс. несовершеннолетних (46,4 процента от общего количества трудоустроенных), из них 825 человек, состоящих на учете в инспекции по делам несовершеннолетних, и 244 человека, находящихся в социально опасном положении.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работе 3937 волонтерских отрядов в 2019 году приняло участие 76,9 тыс. человек. Обеспечивается деятельность Межведомственного координационного совета по развитию молодежного волонтерского движения.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Приняты меры по созданию условий для укрепления института семьи, стимулированию молодежи к созданию семьи с детьми, улучшению жилищных условий молодых семей.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Налажена система гражданско-патриотического воспитания молодежи. Молодежь вовлекается в социально-общественную деятельность через органы самоуправления, общественные объединения молодежной направленности. Координацию их работы, взаимодействие с молодежными и детскими общественными объединениями осуществляют Республиканский молодежный центр, Белорусский комитет молодежных организаций.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целях развития интернет-контента, интересного для молодежи, реализовывается проект первого молодежного </w:t>
      </w:r>
      <w:proofErr w:type="spellStart"/>
      <w:r w:rsidRPr="00CA5FBA">
        <w:rPr>
          <w:rFonts w:ascii="Times New Roman" w:eastAsia="Times New Roman" w:hAnsi="Times New Roman" w:cs="Times New Roman"/>
          <w:color w:val="000000"/>
          <w:sz w:val="24"/>
          <w:szCs w:val="24"/>
          <w:lang w:eastAsia="ru-RU"/>
        </w:rPr>
        <w:t>Youtube</w:t>
      </w:r>
      <w:proofErr w:type="spellEnd"/>
      <w:r w:rsidRPr="00CA5FBA">
        <w:rPr>
          <w:rFonts w:ascii="Times New Roman" w:eastAsia="Times New Roman" w:hAnsi="Times New Roman" w:cs="Times New Roman"/>
          <w:color w:val="000000"/>
          <w:sz w:val="24"/>
          <w:szCs w:val="24"/>
          <w:lang w:eastAsia="ru-RU"/>
        </w:rPr>
        <w:t xml:space="preserve">-канала. Стали популярными молодежные </w:t>
      </w:r>
      <w:proofErr w:type="spellStart"/>
      <w:r w:rsidRPr="00CA5FBA">
        <w:rPr>
          <w:rFonts w:ascii="Times New Roman" w:eastAsia="Times New Roman" w:hAnsi="Times New Roman" w:cs="Times New Roman"/>
          <w:color w:val="000000"/>
          <w:sz w:val="24"/>
          <w:szCs w:val="24"/>
          <w:lang w:eastAsia="ru-RU"/>
        </w:rPr>
        <w:t>Telegram</w:t>
      </w:r>
      <w:proofErr w:type="spellEnd"/>
      <w:r w:rsidRPr="00CA5FBA">
        <w:rPr>
          <w:rFonts w:ascii="Times New Roman" w:eastAsia="Times New Roman" w:hAnsi="Times New Roman" w:cs="Times New Roman"/>
          <w:color w:val="000000"/>
          <w:sz w:val="24"/>
          <w:szCs w:val="24"/>
          <w:lang w:eastAsia="ru-RU"/>
        </w:rPr>
        <w:t>-каналы, странички в социальных сетях («</w:t>
      </w:r>
      <w:proofErr w:type="spellStart"/>
      <w:r w:rsidRPr="00CA5FBA">
        <w:rPr>
          <w:rFonts w:ascii="Times New Roman" w:eastAsia="Times New Roman" w:hAnsi="Times New Roman" w:cs="Times New Roman"/>
          <w:color w:val="000000"/>
          <w:sz w:val="24"/>
          <w:szCs w:val="24"/>
          <w:lang w:eastAsia="ru-RU"/>
        </w:rPr>
        <w:t>Instagram</w:t>
      </w:r>
      <w:proofErr w:type="spellEnd"/>
      <w:r w:rsidRPr="00CA5FBA">
        <w:rPr>
          <w:rFonts w:ascii="Times New Roman" w:eastAsia="Times New Roman" w:hAnsi="Times New Roman" w:cs="Times New Roman"/>
          <w:color w:val="000000"/>
          <w:sz w:val="24"/>
          <w:szCs w:val="24"/>
          <w:lang w:eastAsia="ru-RU"/>
        </w:rPr>
        <w:t>», «</w:t>
      </w:r>
      <w:proofErr w:type="spellStart"/>
      <w:r w:rsidRPr="00CA5FBA">
        <w:rPr>
          <w:rFonts w:ascii="Times New Roman" w:eastAsia="Times New Roman" w:hAnsi="Times New Roman" w:cs="Times New Roman"/>
          <w:color w:val="000000"/>
          <w:sz w:val="24"/>
          <w:szCs w:val="24"/>
          <w:lang w:eastAsia="ru-RU"/>
        </w:rPr>
        <w:t>ВКонтакте</w:t>
      </w:r>
      <w:proofErr w:type="spellEnd"/>
      <w:r w:rsidRPr="00CA5FBA">
        <w:rPr>
          <w:rFonts w:ascii="Times New Roman" w:eastAsia="Times New Roman" w:hAnsi="Times New Roman" w:cs="Times New Roman"/>
          <w:color w:val="000000"/>
          <w:sz w:val="24"/>
          <w:szCs w:val="24"/>
          <w:lang w:eastAsia="ru-RU"/>
        </w:rPr>
        <w:t>», «</w:t>
      </w:r>
      <w:proofErr w:type="spellStart"/>
      <w:r w:rsidRPr="00CA5FBA">
        <w:rPr>
          <w:rFonts w:ascii="Times New Roman" w:eastAsia="Times New Roman" w:hAnsi="Times New Roman" w:cs="Times New Roman"/>
          <w:color w:val="000000"/>
          <w:sz w:val="24"/>
          <w:szCs w:val="24"/>
          <w:lang w:eastAsia="ru-RU"/>
        </w:rPr>
        <w:t>Facebook</w:t>
      </w:r>
      <w:proofErr w:type="spellEnd"/>
      <w:r w:rsidRPr="00CA5FBA">
        <w:rPr>
          <w:rFonts w:ascii="Times New Roman" w:eastAsia="Times New Roman" w:hAnsi="Times New Roman" w:cs="Times New Roman"/>
          <w:color w:val="000000"/>
          <w:sz w:val="24"/>
          <w:szCs w:val="24"/>
          <w:lang w:eastAsia="ru-RU"/>
        </w:rPr>
        <w:t>»), средняя численность подписчиков на которые варьируется от 5 тыс. до 200 тыс. человек.</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Наращивается международное сотрудничество Республики Беларусь в сфере молодежной политики. Организована работа белорусских молодежных парламентариев в составе Молодежной палаты при Парламентском Собрании Союза Беларуси и России.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Вместе с тем имеются проблемы, работа по решению которых будет </w:t>
      </w:r>
      <w:proofErr w:type="gramStart"/>
      <w:r w:rsidRPr="00CA5FBA">
        <w:rPr>
          <w:rFonts w:ascii="Times New Roman" w:eastAsia="Times New Roman" w:hAnsi="Times New Roman" w:cs="Times New Roman"/>
          <w:color w:val="000000"/>
          <w:sz w:val="24"/>
          <w:szCs w:val="24"/>
          <w:lang w:eastAsia="ru-RU"/>
        </w:rPr>
        <w:t>проводится</w:t>
      </w:r>
      <w:proofErr w:type="gramEnd"/>
      <w:r w:rsidRPr="00CA5FBA">
        <w:rPr>
          <w:rFonts w:ascii="Times New Roman" w:eastAsia="Times New Roman" w:hAnsi="Times New Roman" w:cs="Times New Roman"/>
          <w:color w:val="000000"/>
          <w:sz w:val="24"/>
          <w:szCs w:val="24"/>
          <w:lang w:eastAsia="ru-RU"/>
        </w:rPr>
        <w:t xml:space="preserve"> в 2021–2025 годах: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недостаточно высокий имидж рабочих профессий с учетом развития высокотехнологичных производств;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недостаточный уровень политической культуры молодежи, ее участия в различных формах общественной жизни;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низкая заинтересованность молодых людей в предпринимательской деятельности, социальном предпринимательстве, отсутствие у них необходимых знаний и компетенций;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понижение статуса института брака и духовно-нравственных семейных ценностей, психологическая неготовность молодых граждан к семейной жизни;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недостаточный уровень информационной безопасности молодежи в сети Интернет;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распространение форм рискового и социально опасного поведения молодежи;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необходимость дополнительной поддержки в эффективной социализации молодых людей, находящихся в трудной жизненной ситуации (в связи с инвалидностью, сиротством, безнадзорностью, </w:t>
      </w:r>
      <w:proofErr w:type="spellStart"/>
      <w:r w:rsidRPr="00CA5FBA">
        <w:rPr>
          <w:rFonts w:ascii="Times New Roman" w:eastAsia="Times New Roman" w:hAnsi="Times New Roman" w:cs="Times New Roman"/>
          <w:color w:val="000000"/>
          <w:sz w:val="24"/>
          <w:szCs w:val="24"/>
          <w:lang w:eastAsia="ru-RU"/>
        </w:rPr>
        <w:t>малообеспеченностью</w:t>
      </w:r>
      <w:proofErr w:type="spellEnd"/>
      <w:r w:rsidRPr="00CA5FBA">
        <w:rPr>
          <w:rFonts w:ascii="Times New Roman" w:eastAsia="Times New Roman" w:hAnsi="Times New Roman" w:cs="Times New Roman"/>
          <w:color w:val="000000"/>
          <w:sz w:val="24"/>
          <w:szCs w:val="24"/>
          <w:lang w:eastAsia="ru-RU"/>
        </w:rPr>
        <w:t>, конфликтами и жестоким обращением в семье и по другим причинам), что объективно нарушает жизнедеятельность и не может быть преодолено ими самостоятельно;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недостаточное кадровое укрепление управленческой вертикали по работе с молодежью.</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Дальнейшее решение актуальных вопросов молодежной политики будет осуществляться в рамках реализации подпрограммы 10.</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Работа в данной сфере в 2021–2025 годах будет сконцентрирована по следующим ключевым направлениям: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героико-патриотическое и духовно-нравственное воспитание активной гражданской позиции;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общественное участие и инициатива;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профессиональная самореализация, карьерный рост, молодежное предпринимательство;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семейные ценности;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формирование здорового образа жизни;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содействие реализации права молодежи на труд, вторичная занятость молодежи, развитие </w:t>
      </w:r>
      <w:proofErr w:type="spellStart"/>
      <w:r w:rsidRPr="00CA5FBA">
        <w:rPr>
          <w:rFonts w:ascii="Times New Roman" w:eastAsia="Times New Roman" w:hAnsi="Times New Roman" w:cs="Times New Roman"/>
          <w:color w:val="000000"/>
          <w:sz w:val="24"/>
          <w:szCs w:val="24"/>
          <w:lang w:eastAsia="ru-RU"/>
        </w:rPr>
        <w:t>студотрядовского</w:t>
      </w:r>
      <w:proofErr w:type="spellEnd"/>
      <w:r w:rsidRPr="00CA5FBA">
        <w:rPr>
          <w:rFonts w:ascii="Times New Roman" w:eastAsia="Times New Roman" w:hAnsi="Times New Roman" w:cs="Times New Roman"/>
          <w:color w:val="000000"/>
          <w:sz w:val="24"/>
          <w:szCs w:val="24"/>
          <w:lang w:eastAsia="ru-RU"/>
        </w:rPr>
        <w:t xml:space="preserve"> движения.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Современная ситуация требует усовершенствования системы поддержки талантливой и одаренной молодежи. Сохранится система поддержки молодых специалистов, будут разработаны дополнительные меры по успешной адаптации молодых специалистов на рабочих местах.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учетом особенностей развития общественной политической ситуации в стране будут использоваться формы и методы работы, направленные на гражданско-</w:t>
      </w:r>
      <w:r w:rsidRPr="00CA5FBA">
        <w:rPr>
          <w:rFonts w:ascii="Times New Roman" w:eastAsia="Times New Roman" w:hAnsi="Times New Roman" w:cs="Times New Roman"/>
          <w:color w:val="000000"/>
          <w:sz w:val="24"/>
          <w:szCs w:val="24"/>
          <w:lang w:eastAsia="ru-RU"/>
        </w:rPr>
        <w:lastRenderedPageBreak/>
        <w:t>патриотическое воспитание молодых людей, формирование и развитие их духовно-нравственных ценностей.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Получит дальнейшее развитие работа органов молодежного самоуправления, детских и молодежных общественных объединений, молодежных советов и парламентов.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Расширится возможность участия молодых людей в культурной жизни страны независимо от региона проживания, что будет способствовать популяризации белорусской культуры и искусства в молодежной среде.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Заказчики подпрограммы 10 – Министерство образования, Министерство по чрезвычайным ситуациям, Министерство сельского хозяйства и продовольствия, Министерство спорта и туризма, Министерство природных ресурсов и охраны окружающей среды, облисполкомы, Минский горисполком, ОАО «АСБ </w:t>
      </w:r>
      <w:proofErr w:type="spellStart"/>
      <w:r w:rsidRPr="00CA5FBA">
        <w:rPr>
          <w:rFonts w:ascii="Times New Roman" w:eastAsia="Times New Roman" w:hAnsi="Times New Roman" w:cs="Times New Roman"/>
          <w:color w:val="000000"/>
          <w:sz w:val="24"/>
          <w:szCs w:val="24"/>
          <w:lang w:eastAsia="ru-RU"/>
        </w:rPr>
        <w:t>Беларусбанк</w:t>
      </w:r>
      <w:proofErr w:type="spellEnd"/>
      <w:r w:rsidRPr="00CA5FBA">
        <w:rPr>
          <w:rFonts w:ascii="Times New Roman" w:eastAsia="Times New Roman" w:hAnsi="Times New Roman" w:cs="Times New Roman"/>
          <w:color w:val="000000"/>
          <w:sz w:val="24"/>
          <w:szCs w:val="24"/>
          <w:lang w:eastAsia="ru-RU"/>
        </w:rPr>
        <w:t>».</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Результатом активной работы с молодежью станет повышение доли активной молодежи в различных формах общественно-политической, экономической, социальной и культурной жизни (до 86 процентов к 2025 году).</w:t>
      </w:r>
    </w:p>
    <w:p w:rsidR="00CA5FBA" w:rsidRPr="00CA5FBA" w:rsidRDefault="00CA5FBA" w:rsidP="00CA5FB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A5FBA">
        <w:rPr>
          <w:rFonts w:ascii="Times New Roman" w:eastAsia="Times New Roman" w:hAnsi="Times New Roman" w:cs="Times New Roman"/>
          <w:b/>
          <w:bCs/>
          <w:caps/>
          <w:color w:val="000000"/>
          <w:sz w:val="24"/>
          <w:szCs w:val="24"/>
          <w:lang w:eastAsia="ru-RU"/>
        </w:rPr>
        <w:t>ГЛАВА 16</w:t>
      </w:r>
      <w:r w:rsidRPr="00CA5FBA">
        <w:rPr>
          <w:rFonts w:ascii="Times New Roman" w:eastAsia="Times New Roman" w:hAnsi="Times New Roman" w:cs="Times New Roman"/>
          <w:b/>
          <w:bCs/>
          <w:caps/>
          <w:color w:val="000000"/>
          <w:sz w:val="24"/>
          <w:szCs w:val="24"/>
          <w:lang w:eastAsia="ru-RU"/>
        </w:rPr>
        <w:br/>
        <w:t>ПОДПРОГРАММА 11 «ОБЕСПЕЧЕНИЕ ФУНКЦИОНИРОВАНИЯ СИСТЕМЫ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Министерством образования обеспечены функционирование системы образования Республики Беларусь, создание системы непрерывного образования, реализация государственной политики в сфере образования, опеки и попечительства над несовершеннолетними, проведение государственной молодежной политики, развитие школьного и студенческого спорта, проведение государственной политики в сфере оказания психологической помощи в системе образования, а также контрольная (надзорная) деятельность в пределах полномочий.</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Организовано международное сотрудничество в сфере образования и государственной молодежной политики.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Созданы условия для развития научных исследований в УВО.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Обеспечено государственное регулирование образования, а также созданы условия для развития организаций всех форм собственности, осуществляющих данный вид экономической деятельности.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В 2016–2020 годах учреждением образования «Республиканский институт контроля знаний» обеспечена регистрация участников централизованного тестирования с использованием автоматизированной информационной системы обработки баз данных, автоматизирована работа пунктов регистрации, оптимизирована работа организационной комиссии, что позволило сэкономить трудозатраты и финансовые средства; организовано круглогодичное проведение репетиционного тестирования, в том числе дистанционного на безвозмездной основе; апробировано проведение репетиционного тестирования в онлайн-формате;</w:t>
      </w:r>
      <w:proofErr w:type="gramEnd"/>
      <w:r w:rsidRPr="00CA5FBA">
        <w:rPr>
          <w:rFonts w:ascii="Times New Roman" w:eastAsia="Times New Roman" w:hAnsi="Times New Roman" w:cs="Times New Roman"/>
          <w:color w:val="000000"/>
          <w:sz w:val="24"/>
          <w:szCs w:val="24"/>
          <w:lang w:eastAsia="ru-RU"/>
        </w:rPr>
        <w:t xml:space="preserve"> </w:t>
      </w:r>
      <w:proofErr w:type="gramStart"/>
      <w:r w:rsidRPr="00CA5FBA">
        <w:rPr>
          <w:rFonts w:ascii="Times New Roman" w:eastAsia="Times New Roman" w:hAnsi="Times New Roman" w:cs="Times New Roman"/>
          <w:color w:val="000000"/>
          <w:sz w:val="24"/>
          <w:szCs w:val="24"/>
          <w:lang w:eastAsia="ru-RU"/>
        </w:rPr>
        <w:t>внедрены новые технологии подготовки, хранения и доставки олимпиадных заданий при проведении третьего и заключительного этапов Республиканской олимпиады по учебным предметам, обеспечивающие независимость и конфиденциальность при проведении мероприятия; обеспечено организационное и технологическое сопровождение участия Республики Беларусь в основном этапе международного сравнительного исследования PISA-2018 по системе оценки образовательных достижений обучающихся.</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Научно-методическим учреждением «Национальный институт образования» реализовано 52 экспериментальных проекта, в которых приняло участие 391 учреждение дошкольного, общего среднего, специального образования, дополнительного образования детей и молодежи и дополнительного образования взрослых.</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 xml:space="preserve">Было издано 723 наименования учебных пособий для УОСО и учреждений специального образования тиражом 27 165 073 экземпляра, 32 наименования учебных пособий для УДО тиражом 3 393 433 экземпляра, 161 наименование учебно-методической </w:t>
      </w:r>
      <w:r w:rsidRPr="00CA5FBA">
        <w:rPr>
          <w:rFonts w:ascii="Times New Roman" w:eastAsia="Times New Roman" w:hAnsi="Times New Roman" w:cs="Times New Roman"/>
          <w:color w:val="000000"/>
          <w:sz w:val="24"/>
          <w:szCs w:val="24"/>
          <w:lang w:eastAsia="ru-RU"/>
        </w:rPr>
        <w:lastRenderedPageBreak/>
        <w:t>литературы общим тиражом 588 328 экземпляров (из них 68 – для УОСО, 49 – для УДО, 21 – для учреждений специального образования, 23 – по воспитательной работе).</w:t>
      </w:r>
      <w:proofErr w:type="gramEnd"/>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Проведена педагогическая экспертиза 110 электронных учебных изданий. Гриф «Рекомендовано» научно-методическим учреждением «Национальный институт образования» присвоен 23 электронным учебным изданиям.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Организована опытная проверка 78 наименований учебных изданий для УОСО и учреждений специального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Проведено 46 выставок-презентаций учебных изданий в рамках республиканских и международных мероприятий. Дипломами различных национальных и международных конкурсов отмечено 12 учебных изданий.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2016–2020 годах проведено около 400 научных и образовательных мероприятий для педагогических работников.</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Специалисты научно-методического учреждения «Национальный институт образования» обеспечивают организационное сопровождение третьего и четвертого этапов Республиканской олимпиады по учебным предметам, международных олимпиад.</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Проводится конкурс «Компьютер. Образование. Интернет» для педагогических работников УДО, УОСО, учреждений специального образования, дополнительного образования детей и молодежи. Реализуется республиканский проект «ШАГ» («Школа Активного Гражданина») для учащихся VIII – XI классов УОСО.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Учреждением «Главный информационно-аналитический центр Министерства образования Республики Беларусь» в 2016–2020 годах успешно осуществлялись координация деятельности по внедрению информационных ресурсов и средств телекоммуникаций в сферу образования, экспертиза и сертификация программных продуктов, используемых в системе образования. Учреждениям образования предоставлены услуги сетей передачи данных, включая доступ в сети Интернет. Данные услуги оказываются 31 организации. Осуществляется сопровождение 16 банков данных в системе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Создана автоматизированная интегрированная система информационного обеспечения научной деятельности и образовательного процесса на основе ресурсов открытого доступа как основы и инфраструктуры для интеграции разнородных информационных ресурсов в единое информационное пространство с единой точкой входа.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Обеспечено техническое сопровождение </w:t>
      </w:r>
      <w:proofErr w:type="gramStart"/>
      <w:r w:rsidRPr="00CA5FBA">
        <w:rPr>
          <w:rFonts w:ascii="Times New Roman" w:eastAsia="Times New Roman" w:hAnsi="Times New Roman" w:cs="Times New Roman"/>
          <w:color w:val="000000"/>
          <w:sz w:val="24"/>
          <w:szCs w:val="24"/>
          <w:lang w:eastAsia="ru-RU"/>
        </w:rPr>
        <w:t>интернет-портала</w:t>
      </w:r>
      <w:proofErr w:type="gramEnd"/>
      <w:r w:rsidRPr="00CA5FBA">
        <w:rPr>
          <w:rFonts w:ascii="Times New Roman" w:eastAsia="Times New Roman" w:hAnsi="Times New Roman" w:cs="Times New Roman"/>
          <w:color w:val="000000"/>
          <w:sz w:val="24"/>
          <w:szCs w:val="24"/>
          <w:lang w:eastAsia="ru-RU"/>
        </w:rPr>
        <w:t xml:space="preserve"> Министерства образования и сайта studyinby.com.</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Организовано информационно-аналитическое обеспечение управленческой и иной деятельности в сфере образования, ведение на республиканском уровне государственной статистической отчетности учреждений образования, а также отраслевого фонда программных средств. Ежегодно издаются 16 статистических сборников по всем уровням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2016 года Министерство образования совместно с Международным банком реконструкции и развития и облисполкомами реализует проект «Модернизация системы образования Республики Беларусь» за счет средств основного займа данного банка на сумму 50 млн. долларов США и дополнительного (с октября 2019 г.) на сумму 90 млн. евро. Срок реализации проекта – 9 лет (до 28 февраля 2025 г.).</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Концептуальных подходах к развитию системы образования Республики Беларусь до 2020 года и на перспективу до 2030 года в качестве комплексной проблемы, требующей решения, обозначено неуклонное совершенствование качества образования. Средствами ее решения </w:t>
      </w:r>
      <w:proofErr w:type="gramStart"/>
      <w:r w:rsidRPr="00CA5FBA">
        <w:rPr>
          <w:rFonts w:ascii="Times New Roman" w:eastAsia="Times New Roman" w:hAnsi="Times New Roman" w:cs="Times New Roman"/>
          <w:color w:val="000000"/>
          <w:sz w:val="24"/>
          <w:szCs w:val="24"/>
          <w:lang w:eastAsia="ru-RU"/>
        </w:rPr>
        <w:t>являются</w:t>
      </w:r>
      <w:proofErr w:type="gramEnd"/>
      <w:r w:rsidRPr="00CA5FBA">
        <w:rPr>
          <w:rFonts w:ascii="Times New Roman" w:eastAsia="Times New Roman" w:hAnsi="Times New Roman" w:cs="Times New Roman"/>
          <w:color w:val="000000"/>
          <w:sz w:val="24"/>
          <w:szCs w:val="24"/>
          <w:lang w:eastAsia="ru-RU"/>
        </w:rPr>
        <w:t xml:space="preserve"> в том числе совершенствование содержания образования, научно-методического обеспечения образовательного процесса на всех уровнях с учетом современных социокультурных условий и международного опыта, формирование и развитие республиканской информационно-образовательной среды, совершенствование форм, средств и методов обеспечения контроля качества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Решение проблемных вопросов, связанных с обеспечением функционирования системы образования, будет связано: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повышением качества тестового материала по учебным предметам, обеспечение его соответствия требованиям программ вступительных испытаний и содержанию учебных пособий;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усилением требований к информационной защите технологии тестирования с обеспечением прозрачности процедуры проведения централизованного тестирования;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расширением дистанционных форм участия в репетиционном тестировании в онлайн-формате и доступа к ним;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удовлетворением растущей потребности в разработке научно-методического обеспечения образовательного процесса, которое будет способствовать повышению качества человеческого потенциала с учетом индивидуальных особенностей каждого человека, воспитанию высокообразованной, здоровой, всесторонне развитой личности, восприимчивой к инновациям, способной превратить свои знания в фактор экономического прогресса;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внедрением в образовательную практику современных информационно-коммуникационных технологий;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развитием республиканской информационно-образовательной среды, платформенная часть которой станет единой площадкой для доступа всех участников образовательного процесса к ресурсам образовательного характера;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с дальнейшим совершенствованием и развитием статистического учета, процессов </w:t>
      </w:r>
      <w:proofErr w:type="spellStart"/>
      <w:r w:rsidRPr="00CA5FBA">
        <w:rPr>
          <w:rFonts w:ascii="Times New Roman" w:eastAsia="Times New Roman" w:hAnsi="Times New Roman" w:cs="Times New Roman"/>
          <w:color w:val="000000"/>
          <w:sz w:val="24"/>
          <w:szCs w:val="24"/>
          <w:lang w:eastAsia="ru-RU"/>
        </w:rPr>
        <w:t>цифровизации</w:t>
      </w:r>
      <w:proofErr w:type="spellEnd"/>
      <w:r w:rsidRPr="00CA5FBA">
        <w:rPr>
          <w:rFonts w:ascii="Times New Roman" w:eastAsia="Times New Roman" w:hAnsi="Times New Roman" w:cs="Times New Roman"/>
          <w:color w:val="000000"/>
          <w:sz w:val="24"/>
          <w:szCs w:val="24"/>
          <w:lang w:eastAsia="ru-RU"/>
        </w:rPr>
        <w:t xml:space="preserve"> в сфере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 дальнейшим совершенствованием форм и методов внутреннего и внешнего обеспечения качества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функционирования системы образования в 2021–2025 годах будет осуществляться в рамках реализации подпрограммы 11.</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Ключевыми направлениями деятельности, позволяющими решить предусмотренную подпрограммой 11 задачу, станут: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разработка нормативного правового обеспечения и механизма его проведения в целях осуществления независимого контроля качества образования с использованием стандартизированных форм и возможностью их комбинации с другими видами вступительных испытаний;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участия Республики Беларусь в международной системе оценки образовательных достижений обучающихся;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организация проведения централизованного тестирования;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информационно-аналитическое обеспечение функционирования отрасли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координация и выполнение работ в области информатизации системы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ведение на республиканском уровне государственной статистической отчетности учреждений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обеспечение и контроль качества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Заказчики подпрограммы 11 – Министерство образования, облисполкомы, Минский горисполком.</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В результате реализации подпрограммы 11 будет обеспечено эффективное функционирование системы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В целях обеспечения независимого контроля качества образования с использованием стандартизированных форм и возможностью их комбинации с другими видами вступительных испытаний будет проведена работа </w:t>
      </w:r>
      <w:proofErr w:type="gramStart"/>
      <w:r w:rsidRPr="00CA5FBA">
        <w:rPr>
          <w:rFonts w:ascii="Times New Roman" w:eastAsia="Times New Roman" w:hAnsi="Times New Roman" w:cs="Times New Roman"/>
          <w:color w:val="000000"/>
          <w:sz w:val="24"/>
          <w:szCs w:val="24"/>
          <w:lang w:eastAsia="ru-RU"/>
        </w:rPr>
        <w:t>по</w:t>
      </w:r>
      <w:proofErr w:type="gramEnd"/>
      <w:r w:rsidRPr="00CA5FBA">
        <w:rPr>
          <w:rFonts w:ascii="Times New Roman" w:eastAsia="Times New Roman" w:hAnsi="Times New Roman" w:cs="Times New Roman"/>
          <w:color w:val="000000"/>
          <w:sz w:val="24"/>
          <w:szCs w:val="24"/>
          <w:lang w:eastAsia="ru-RU"/>
        </w:rPr>
        <w:t>:</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совершенствованию технологии проведения централизованного тестирования, программно-педагогических средств обработки тестовых материалов и интерпретации результатов тестирования;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улучшению качества разработки и экспертизы тестовых материалов, повышению уровня их защиты от несанкционированного доступа;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расширению возможностей дистанционного участия в репетиционном тестировании в онлайн-формате;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повышению уровня информационной защиты технологии тестирования, прозрачности процедуры проведения централизованного тестирования;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расширению участия Республики Беларусь в международной системе оценивания образовательных достижений обучающихся;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разработке и внедрению новых методов внутреннего и внешнего обеспечения качества образования в учреждениях образования.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повышения качества дошкольного, общего среднего, специального образования будет: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разработано научно-методическое обеспечение, ориентированное на формирование функциональной грамотности воспитанников и обучающихся (макетные образцы образовательных стандартов дошкольного, общего среднего и специального образования нового поколения; учебные программы, реализующие требования образовательных стандартов нового поколения; комплекты ситуационных задач по учебным предметам; учебно-методические комплексы для организации и проведения факультативных занятий; методические рекомендации по разработке учебных и учебно-методических пособий;</w:t>
      </w:r>
      <w:proofErr w:type="gramEnd"/>
      <w:r w:rsidRPr="00CA5FBA">
        <w:rPr>
          <w:rFonts w:ascii="Times New Roman" w:eastAsia="Times New Roman" w:hAnsi="Times New Roman" w:cs="Times New Roman"/>
          <w:color w:val="000000"/>
          <w:sz w:val="24"/>
          <w:szCs w:val="24"/>
          <w:lang w:eastAsia="ru-RU"/>
        </w:rPr>
        <w:t xml:space="preserve"> методические рекомендации по формированию функциональной грамотности </w:t>
      </w:r>
      <w:proofErr w:type="gramStart"/>
      <w:r w:rsidRPr="00CA5FBA">
        <w:rPr>
          <w:rFonts w:ascii="Times New Roman" w:eastAsia="Times New Roman" w:hAnsi="Times New Roman" w:cs="Times New Roman"/>
          <w:color w:val="000000"/>
          <w:sz w:val="24"/>
          <w:szCs w:val="24"/>
          <w:lang w:eastAsia="ru-RU"/>
        </w:rPr>
        <w:t>обучающихся</w:t>
      </w:r>
      <w:proofErr w:type="gramEnd"/>
      <w:r w:rsidRPr="00CA5FBA">
        <w:rPr>
          <w:rFonts w:ascii="Times New Roman" w:eastAsia="Times New Roman" w:hAnsi="Times New Roman" w:cs="Times New Roman"/>
          <w:color w:val="000000"/>
          <w:sz w:val="24"/>
          <w:szCs w:val="24"/>
          <w:lang w:eastAsia="ru-RU"/>
        </w:rPr>
        <w:t>);</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A5FBA">
        <w:rPr>
          <w:rFonts w:ascii="Times New Roman" w:eastAsia="Times New Roman" w:hAnsi="Times New Roman" w:cs="Times New Roman"/>
          <w:color w:val="000000"/>
          <w:sz w:val="24"/>
          <w:szCs w:val="24"/>
          <w:lang w:eastAsia="ru-RU"/>
        </w:rPr>
        <w:t>разработан</w:t>
      </w:r>
      <w:proofErr w:type="gramEnd"/>
      <w:r w:rsidRPr="00CA5FBA">
        <w:rPr>
          <w:rFonts w:ascii="Times New Roman" w:eastAsia="Times New Roman" w:hAnsi="Times New Roman" w:cs="Times New Roman"/>
          <w:color w:val="000000"/>
          <w:sz w:val="24"/>
          <w:szCs w:val="24"/>
          <w:lang w:eastAsia="ru-RU"/>
        </w:rPr>
        <w:t xml:space="preserve"> и внедрен IT-контент для интерактивных сенсорных систем (электронных образовательных ресурсов, учебных электронных изданий);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обеспечено научное и организационное сопровождение экспериментальной деятельности в УДО, УОСО, учреждениях специального образования, дополнительного образования детей и молодежи;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продолжено изучение качества образования в УОСО;</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организована опытная проверка учебных пособий для УОСО и учреждений специального образования (100 учебных пособий);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доработаны и изданы учебные пособия по учебным предметам с учетом требований образовательных стандартов и учебных программ по учебным предметам нового поколения (736 наименований);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разработаны учебно-методические пособия для педагогов УДО и учреждений специального образования, дополнительного образования детей и молодежи (179 наименований);</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обеспечена подготовка электронных образовательных ресурсов по учебным предметам общего среднего образования (32 наименования).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Для достижения высокого уровня информатизации системы образования, своевременного и качественного сбора статистических данных планируются:</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обновление нормативной правовой базы, регламентирующей сбор статистической информации;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осуществление перехода на более скоростные стандарты связи;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xml:space="preserve">совершенствование и развитие статистического учета процессов </w:t>
      </w:r>
      <w:proofErr w:type="spellStart"/>
      <w:r w:rsidRPr="00CA5FBA">
        <w:rPr>
          <w:rFonts w:ascii="Times New Roman" w:eastAsia="Times New Roman" w:hAnsi="Times New Roman" w:cs="Times New Roman"/>
          <w:color w:val="000000"/>
          <w:sz w:val="24"/>
          <w:szCs w:val="24"/>
          <w:lang w:eastAsia="ru-RU"/>
        </w:rPr>
        <w:t>цифровизации</w:t>
      </w:r>
      <w:proofErr w:type="spellEnd"/>
      <w:r w:rsidRPr="00CA5FBA">
        <w:rPr>
          <w:rFonts w:ascii="Times New Roman" w:eastAsia="Times New Roman" w:hAnsi="Times New Roman" w:cs="Times New Roman"/>
          <w:color w:val="000000"/>
          <w:sz w:val="24"/>
          <w:szCs w:val="24"/>
          <w:lang w:eastAsia="ru-RU"/>
        </w:rPr>
        <w:t xml:space="preserve"> в соответствии с принципами государственной статистики и международного опыта;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формирование республиканской информационно-образовательной среды, платформенная часть которой станет единой площадкой для доступа всех участников образовательного процесса;</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разработка базы данных «Абитуриент»;</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замена серверов и парка устаревших персональных электронно-вычислительных машин;</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создание системы информационной безопасности в соответствии с современными требованиями.</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lastRenderedPageBreak/>
        <w:t> </w:t>
      </w:r>
    </w:p>
    <w:p w:rsidR="00CA5FBA" w:rsidRPr="00CA5FBA" w:rsidRDefault="00CA5FBA" w:rsidP="00CA5FBA">
      <w:pPr>
        <w:shd w:val="clear" w:color="auto" w:fill="FFFFFF"/>
        <w:spacing w:after="0" w:line="240" w:lineRule="auto"/>
        <w:rPr>
          <w:rFonts w:ascii="Arial" w:eastAsia="Times New Roman" w:hAnsi="Arial" w:cs="Arial"/>
          <w:color w:val="000000"/>
          <w:sz w:val="24"/>
          <w:szCs w:val="24"/>
          <w:lang w:eastAsia="ru-RU"/>
        </w:rPr>
      </w:pP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2"/>
        <w:gridCol w:w="5478"/>
      </w:tblGrid>
      <w:tr w:rsidR="00CA5FBA" w:rsidRPr="00CA5FBA" w:rsidTr="00CA5FBA">
        <w:tc>
          <w:tcPr>
            <w:tcW w:w="17314" w:type="dxa"/>
            <w:tcMar>
              <w:top w:w="0" w:type="dxa"/>
              <w:left w:w="6" w:type="dxa"/>
              <w:bottom w:w="0" w:type="dxa"/>
              <w:right w:w="6" w:type="dxa"/>
            </w:tcMar>
            <w:hideMark/>
          </w:tcPr>
          <w:p w:rsidR="00CA5FBA" w:rsidRPr="00CA5FBA" w:rsidRDefault="00CA5FBA" w:rsidP="00CA5FBA">
            <w:pPr>
              <w:spacing w:after="0" w:line="240" w:lineRule="auto"/>
              <w:ind w:firstLine="567"/>
              <w:jc w:val="both"/>
              <w:rPr>
                <w:rFonts w:ascii="Times New Roman" w:eastAsia="Times New Roman" w:hAnsi="Times New Roman" w:cs="Times New Roman"/>
                <w:sz w:val="24"/>
                <w:szCs w:val="24"/>
                <w:lang w:eastAsia="ru-RU"/>
              </w:rPr>
            </w:pPr>
            <w:r w:rsidRPr="00CA5FBA">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CA5FBA" w:rsidRPr="00CA5FBA" w:rsidRDefault="00CA5FBA" w:rsidP="00CA5FBA">
            <w:pPr>
              <w:spacing w:after="28"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Приложение 1</w:t>
            </w:r>
          </w:p>
          <w:p w:rsidR="00CA5FBA" w:rsidRPr="00CA5FBA" w:rsidRDefault="00CA5FBA" w:rsidP="00CA5FBA">
            <w:pPr>
              <w:spacing w:after="0"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к Государственной программе</w:t>
            </w:r>
            <w:r w:rsidRPr="00CA5FBA">
              <w:rPr>
                <w:rFonts w:ascii="Times New Roman" w:eastAsia="Times New Roman" w:hAnsi="Times New Roman" w:cs="Times New Roman"/>
                <w:lang w:eastAsia="ru-RU"/>
              </w:rPr>
              <w:br/>
              <w:t>«Образование и молодежная</w:t>
            </w:r>
            <w:r w:rsidRPr="00CA5FBA">
              <w:rPr>
                <w:rFonts w:ascii="Times New Roman" w:eastAsia="Times New Roman" w:hAnsi="Times New Roman" w:cs="Times New Roman"/>
                <w:lang w:eastAsia="ru-RU"/>
              </w:rPr>
              <w:br/>
              <w:t>политика» на 2021–2025 годы</w:t>
            </w:r>
            <w:r w:rsidRPr="00CA5FBA">
              <w:rPr>
                <w:rFonts w:ascii="Times New Roman" w:eastAsia="Times New Roman" w:hAnsi="Times New Roman" w:cs="Times New Roman"/>
                <w:lang w:eastAsia="ru-RU"/>
              </w:rPr>
              <w:br/>
              <w:t>(в редакции постановления</w:t>
            </w:r>
            <w:r w:rsidRPr="00CA5FBA">
              <w:rPr>
                <w:rFonts w:ascii="Times New Roman" w:eastAsia="Times New Roman" w:hAnsi="Times New Roman" w:cs="Times New Roman"/>
                <w:lang w:eastAsia="ru-RU"/>
              </w:rPr>
              <w:br/>
              <w:t>Совета Министров</w:t>
            </w:r>
            <w:r w:rsidRPr="00CA5FBA">
              <w:rPr>
                <w:rFonts w:ascii="Times New Roman" w:eastAsia="Times New Roman" w:hAnsi="Times New Roman" w:cs="Times New Roman"/>
                <w:lang w:eastAsia="ru-RU"/>
              </w:rPr>
              <w:br/>
              <w:t>Республики Беларусь</w:t>
            </w:r>
            <w:r w:rsidRPr="00CA5FBA">
              <w:rPr>
                <w:rFonts w:ascii="Times New Roman" w:eastAsia="Times New Roman" w:hAnsi="Times New Roman" w:cs="Times New Roman"/>
                <w:lang w:eastAsia="ru-RU"/>
              </w:rPr>
              <w:br/>
              <w:t>31.12.2021 № 797)</w:t>
            </w:r>
          </w:p>
        </w:tc>
      </w:tr>
    </w:tbl>
    <w:p w:rsidR="00CA5FBA" w:rsidRPr="00CA5FBA" w:rsidRDefault="00CA5FBA" w:rsidP="00CA5FBA">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5FBA">
        <w:rPr>
          <w:rFonts w:ascii="Times New Roman" w:eastAsia="Times New Roman" w:hAnsi="Times New Roman" w:cs="Times New Roman"/>
          <w:b/>
          <w:bCs/>
          <w:color w:val="000000"/>
          <w:sz w:val="24"/>
          <w:szCs w:val="24"/>
          <w:lang w:eastAsia="ru-RU"/>
        </w:rPr>
        <w:t>СВЕДЕНИЯ</w:t>
      </w:r>
      <w:r w:rsidRPr="00CA5FBA">
        <w:rPr>
          <w:rFonts w:ascii="Times New Roman" w:eastAsia="Times New Roman" w:hAnsi="Times New Roman" w:cs="Times New Roman"/>
          <w:b/>
          <w:bCs/>
          <w:color w:val="000000"/>
          <w:sz w:val="24"/>
          <w:szCs w:val="24"/>
          <w:lang w:eastAsia="ru-RU"/>
        </w:rPr>
        <w:br/>
        <w:t>о сводных целевых показателях, характеризующих достижение целей Государственной программы, целевых показателях, характеризующих выполнение задач подпрограмм, и их значениях</w:t>
      </w:r>
    </w:p>
    <w:tbl>
      <w:tblPr>
        <w:tblW w:w="21600" w:type="dxa"/>
        <w:tblCellMar>
          <w:left w:w="0" w:type="dxa"/>
          <w:right w:w="0" w:type="dxa"/>
        </w:tblCellMar>
        <w:tblLook w:val="04A0" w:firstRow="1" w:lastRow="0" w:firstColumn="1" w:lastColumn="0" w:noHBand="0" w:noVBand="1"/>
      </w:tblPr>
      <w:tblGrid>
        <w:gridCol w:w="5787"/>
        <w:gridCol w:w="4496"/>
        <w:gridCol w:w="3557"/>
        <w:gridCol w:w="1544"/>
        <w:gridCol w:w="1544"/>
        <w:gridCol w:w="1544"/>
        <w:gridCol w:w="1544"/>
        <w:gridCol w:w="1584"/>
      </w:tblGrid>
      <w:tr w:rsidR="00CA5FBA" w:rsidRPr="00CA5FBA" w:rsidTr="00CA5FBA">
        <w:trPr>
          <w:trHeight w:val="240"/>
        </w:trPr>
        <w:tc>
          <w:tcPr>
            <w:tcW w:w="6168" w:type="dxa"/>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Наименование показателя</w:t>
            </w:r>
          </w:p>
        </w:tc>
        <w:tc>
          <w:tcPr>
            <w:tcW w:w="4783"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Заказчик</w:t>
            </w:r>
          </w:p>
        </w:tc>
        <w:tc>
          <w:tcPr>
            <w:tcW w:w="378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Единица измерения</w:t>
            </w:r>
          </w:p>
        </w:tc>
        <w:tc>
          <w:tcPr>
            <w:tcW w:w="8279" w:type="dxa"/>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Значения показателей по годам</w:t>
            </w:r>
          </w:p>
        </w:tc>
      </w:tr>
      <w:tr w:rsidR="00CA5FBA" w:rsidRPr="00CA5FBA" w:rsidTr="00CA5FBA">
        <w:trPr>
          <w:trHeight w:val="240"/>
        </w:trPr>
        <w:tc>
          <w:tcPr>
            <w:tcW w:w="0" w:type="auto"/>
            <w:vMerge/>
            <w:tcBorders>
              <w:top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163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163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163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163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2024</w:t>
            </w:r>
          </w:p>
        </w:tc>
        <w:tc>
          <w:tcPr>
            <w:tcW w:w="1645" w:type="dxa"/>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2025</w:t>
            </w:r>
          </w:p>
        </w:tc>
      </w:tr>
      <w:tr w:rsidR="00CA5FBA" w:rsidRPr="00CA5FBA" w:rsidTr="00CA5FBA">
        <w:trPr>
          <w:trHeight w:val="240"/>
        </w:trPr>
        <w:tc>
          <w:tcPr>
            <w:tcW w:w="21600" w:type="dxa"/>
            <w:gridSpan w:val="8"/>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СВОДНЫЕ ЦЕЛЕВЫЕ ПОКАЗАТЕЛИ</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Позиция Республики Беларусь в рейтинге стран по индексу человеческого развития (индексу уровня образования)</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позиция в рейтинге</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ниже 35-й</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ниже 35-й</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ниже 35-й</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ниже 35-й</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ниже 35-й</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Доля молодежи, которая учится, работает и приобретает профессиональные навыки, от общей численности населения в возрасте от 15 до 24 лет</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91,7</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92,2</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92,7</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93,2</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ЦЕЛЕВЫЕ ПОКАЗАТЕЛИ</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 «Дошкольное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обеспечения доступности и качества дошкольного образования</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Доля детей от 1 года до 6 лет, получающих дошкольное образование, от общей численности детей обозначенного возраста</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85</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70,9</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71,3</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71,7</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79,1</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79,3</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79,7</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85,2</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85,4</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85,6</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2 «Общее среднее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повышения качества общего среднего образования</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Доля УОСО, в которые осуществлена поставка современных средств обучения и учебного оборудования для учебных кабинетов, от общего количества УОСО</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43,1</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52,2</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61,3</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70,1</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5. Доля выпускников текущего учебного года, завершивших обучение и воспитание на III ступени общего среднего </w:t>
            </w:r>
            <w:r w:rsidRPr="00CA5FBA">
              <w:rPr>
                <w:rFonts w:ascii="Times New Roman" w:eastAsia="Times New Roman" w:hAnsi="Times New Roman" w:cs="Times New Roman"/>
                <w:sz w:val="20"/>
                <w:szCs w:val="20"/>
                <w:lang w:eastAsia="ru-RU"/>
              </w:rPr>
              <w:lastRenderedPageBreak/>
              <w:t>образования и продолживших обучение на уровне профессионально-технического, среднего специального и высшего образования, от общей численности выпускников текущего учебного года</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lastRenderedPageBreak/>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95,5</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94,2</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94,3</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94,5</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98,5</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94,2</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94,6</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94,4</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94,6</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94,4</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94,6</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93,7</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94,1</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94,3</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94,5</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90,7</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90,9</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91,1</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91,3</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91,5</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3 «Специальное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совершенствование специальных условий в учреждениях специального образования для обеспечения качества и доступности получения образования лицами с ОПФР с учетом их образовательных потребностей</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Доля учреждений специального образования, в которые осуществлена поставка специального оборудования, специализированных средств обучения, спортивного инвентаря и оборудования, от общей численности учреждений специального образования</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88,3</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88,5</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79,3</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86,2</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89,7</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93,1</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4 «Профессионально-техническое и среднее специальное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подготовки конкурентоспособных рабочих и специалистов</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Удельный вес обновленных образовательных стандартов для специальностей профессионально-технического образования в общем количестве специальностей соответствующего уровня образования (нарастающий итог)</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Удельный вес обновленных образовательных стандартов для специальностей среднего специального образования в общем количестве специальностей соответствующего уровня образования (нарастающий итог)</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45,0</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Доля выпускников УПТО, обучавшихся за счет средств бюджета и получивших свидетельства о направлении на работу в организации, от общего количества выпускников, подлежащих распределению</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Доля выпускников УССО, обучавшихся за счет средств бюджета и получивших свидетельства о направлении на работу в организации, от общего количества выпускников, подлежащих распределению</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Подпрограмма 5 «Высшее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повышения качества и конкурентоспособности высшего образования, его совершенствования в соответствии с текущими и перспективными требованиями национального рынка труда и мировыми тенденциями экономического и научно-технического развития, повышение экспортного потенциала высшего образования</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Удельный вес образовательных стандартов, обновленных в соответствии с предложениями организаций – заказчиков кадров, в общем количестве образовательных стандартов высшего образования</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Доля УВО, вошедших в 5000 лучших университетов мира по международным рейтингам, от общего количества УВО</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13. </w:t>
            </w:r>
            <w:proofErr w:type="gramStart"/>
            <w:r w:rsidRPr="00CA5FBA">
              <w:rPr>
                <w:rFonts w:ascii="Times New Roman" w:eastAsia="Times New Roman" w:hAnsi="Times New Roman" w:cs="Times New Roman"/>
                <w:sz w:val="20"/>
                <w:szCs w:val="20"/>
                <w:lang w:eastAsia="ru-RU"/>
              </w:rPr>
              <w:t>Количество иностранных обучающихся в учреждениях образования</w:t>
            </w:r>
            <w:proofErr w:type="gramEnd"/>
          </w:p>
        </w:tc>
        <w:tc>
          <w:tcPr>
            <w:tcW w:w="479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тыс. человек</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6 «Научно ориентированное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обеспечение устойчивого развития и эффективного функционирования системы научно ориентированного образования</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Удельный вес выпуска с защитой диссертации в пределах установленного срока обучения из аспирантуры (адъюнктуры) в общей численности выпуска лиц, прошедших подготовку по образовательной программе аспирантуры (адъюнктуры)</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ГКНТ</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Удельный вес выпуска с защитой диссертации в пределах установленного срока обучения из докторантуры в общей численности выпуска лиц, прошедших подготовку по образовательной программе докторантуры</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7 «Дополнительное образование взрослых»</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совершенствование содержания дополнительного образования взрослых в соответствии с потребностями экономики</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в общей численности данных учреждений</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8 «Подготовка кадров для ядерной энергетики»</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подготовка (переподготовка), повышение квалификации (проведение стажировок) специалистов в области ядерной энергетики</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17. Доля выпускников </w:t>
            </w:r>
            <w:proofErr w:type="gramStart"/>
            <w:r w:rsidRPr="00CA5FBA">
              <w:rPr>
                <w:rFonts w:ascii="Times New Roman" w:eastAsia="Times New Roman" w:hAnsi="Times New Roman" w:cs="Times New Roman"/>
                <w:sz w:val="20"/>
                <w:szCs w:val="20"/>
                <w:lang w:eastAsia="ru-RU"/>
              </w:rPr>
              <w:t>с высшим образованием для ядерной энергетики от общей численности принятых на обучение по соответствующим специальностям</w:t>
            </w:r>
            <w:proofErr w:type="gramEnd"/>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79,0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79,0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80,0</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18. Доля выпускников </w:t>
            </w:r>
            <w:proofErr w:type="gramStart"/>
            <w:r w:rsidRPr="00CA5FBA">
              <w:rPr>
                <w:rFonts w:ascii="Times New Roman" w:eastAsia="Times New Roman" w:hAnsi="Times New Roman" w:cs="Times New Roman"/>
                <w:sz w:val="20"/>
                <w:szCs w:val="20"/>
                <w:lang w:eastAsia="ru-RU"/>
              </w:rPr>
              <w:t>со средним специальным образованием для ядерной энергетики от общей численности принятых на обучение по соответствующим специальностям</w:t>
            </w:r>
            <w:proofErr w:type="gramEnd"/>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Минэнерго</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85,0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не менее 85,0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9 «Дополнительное образование детей и молодежи, функционирование учреждений, специализирующихся на реализации программ воспитания»</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1. Обеспечение доступности, качества и эффективности дополнительного образования детей и молодежи, ориентированного на развитие личностных мотиваций, предпочтений и </w:t>
            </w:r>
            <w:proofErr w:type="gramStart"/>
            <w:r w:rsidRPr="00CA5FBA">
              <w:rPr>
                <w:rFonts w:ascii="Times New Roman" w:eastAsia="Times New Roman" w:hAnsi="Times New Roman" w:cs="Times New Roman"/>
                <w:sz w:val="20"/>
                <w:szCs w:val="20"/>
                <w:lang w:eastAsia="ru-RU"/>
              </w:rPr>
              <w:t>возможностей к занятиям</w:t>
            </w:r>
            <w:proofErr w:type="gramEnd"/>
            <w:r w:rsidRPr="00CA5FBA">
              <w:rPr>
                <w:rFonts w:ascii="Times New Roman" w:eastAsia="Times New Roman" w:hAnsi="Times New Roman" w:cs="Times New Roman"/>
                <w:sz w:val="20"/>
                <w:szCs w:val="20"/>
                <w:lang w:eastAsia="ru-RU"/>
              </w:rPr>
              <w:t xml:space="preserve"> творчеством, трудом, искусством и спортом</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Охват детей и молодежи в возрасте от 6 до 18 лет дополнительным образованием детей и молодежи</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70,5</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Охват лиц с особенностями психофизического развития дополнительным образованием детей и молодежи</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44,2</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49,4</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51,5</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49,8</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51,3</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Задача 2.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w:t>
            </w:r>
            <w:proofErr w:type="spellStart"/>
            <w:r w:rsidRPr="00CA5FBA">
              <w:rPr>
                <w:rFonts w:ascii="Times New Roman" w:eastAsia="Times New Roman" w:hAnsi="Times New Roman" w:cs="Times New Roman"/>
                <w:sz w:val="20"/>
                <w:szCs w:val="20"/>
                <w:lang w:eastAsia="ru-RU"/>
              </w:rPr>
              <w:t>воспитательно</w:t>
            </w:r>
            <w:proofErr w:type="spellEnd"/>
            <w:r w:rsidRPr="00CA5FBA">
              <w:rPr>
                <w:rFonts w:ascii="Times New Roman" w:eastAsia="Times New Roman" w:hAnsi="Times New Roman" w:cs="Times New Roman"/>
                <w:sz w:val="20"/>
                <w:szCs w:val="20"/>
                <w:lang w:eastAsia="ru-RU"/>
              </w:rPr>
              <w:t>-оздоровительных учреждений образования, НДЦ «Зубренок»</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Охват детей и молодежи в возрасте от 6 до 18 лет отдыхом и оздоровлением</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3.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реализация гарантий по социальной защите детей-сирот и детей, оставшихся без попечения родителей</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Доля детей-сирот и детей, оставшихся без попечения родителей, которым предоставлено государственное обеспечение, от общего количества детей данной категории</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4. Обеспечение исполнения решений, приговоров судов в отношении несовершеннолетних, нуждающихся в особых условиях воспитания</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Доля исполненных решений (приговоров) суда в отношении несовершеннолетних от общего количества поступивших решений (приговоров)</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5. Поддержка одаренных учащихся, развитие у них интереса к научной, научно-технической и инновационной деятельности, стремления к личностным научным достижениям в рамках деятельности УО «Национальный детский технопарк»</w:t>
            </w:r>
          </w:p>
        </w:tc>
      </w:tr>
      <w:tr w:rsidR="00CA5FBA" w:rsidRPr="00CA5FBA" w:rsidTr="00CA5FBA">
        <w:trPr>
          <w:trHeight w:val="240"/>
        </w:trPr>
        <w:tc>
          <w:tcPr>
            <w:tcW w:w="617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Количество учащихся, освоивших содержание программы дополнительного образования одаренных детей и молодежи в период пребывания в УО «Национальный детский технопарк»</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человек</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10 «Молодежная политика»</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1. 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Доля молодежи, охваченной различными формами общественно-политической, гражданско-патриотической, экономической, социальной и культурной деятельности, от общей численности молодежи в возрасте от 14 лет до 31 года</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84,5</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85,5</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2. Формирование ответственного поведения и ценностного отношения молодежи к собственному здоровью как условию личного благополучия и здоровья будущих поколений</w:t>
            </w:r>
          </w:p>
        </w:tc>
      </w:tr>
      <w:tr w:rsidR="00CA5FBA" w:rsidRPr="00CA5FBA" w:rsidTr="00CA5FBA">
        <w:trPr>
          <w:trHeight w:val="240"/>
        </w:trPr>
        <w:tc>
          <w:tcPr>
            <w:tcW w:w="6175"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Охват молодежи, вовлеченной в мероприятия по формированию здорового образа жизни и семейных ценностей, от общей численности молодежи в возрасте от 14 лет до 31 года</w:t>
            </w: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процентов</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9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379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76,0</w:t>
            </w:r>
          </w:p>
        </w:tc>
        <w:tc>
          <w:tcPr>
            <w:tcW w:w="164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w:t>
            </w:r>
          </w:p>
        </w:tc>
        <w:tc>
          <w:tcPr>
            <w:tcW w:w="165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11 «Обеспечение функционирования системы образования»</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устойчивого функционирования организаций системы Министерства образования</w:t>
            </w:r>
          </w:p>
        </w:tc>
      </w:tr>
      <w:tr w:rsidR="00CA5FBA" w:rsidRPr="00CA5FBA" w:rsidTr="00CA5FBA">
        <w:trPr>
          <w:trHeight w:val="240"/>
        </w:trPr>
        <w:tc>
          <w:tcPr>
            <w:tcW w:w="6175"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Коэффициент выполнения социальных стандартов в области образования</w:t>
            </w:r>
          </w:p>
        </w:tc>
        <w:tc>
          <w:tcPr>
            <w:tcW w:w="4798"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3795"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коэффициент</w:t>
            </w:r>
          </w:p>
        </w:tc>
        <w:tc>
          <w:tcPr>
            <w:tcW w:w="1647"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0,9–1</w:t>
            </w:r>
          </w:p>
        </w:tc>
        <w:tc>
          <w:tcPr>
            <w:tcW w:w="1647"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0,9–1</w:t>
            </w:r>
          </w:p>
        </w:tc>
        <w:tc>
          <w:tcPr>
            <w:tcW w:w="1647"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0,9–1</w:t>
            </w:r>
          </w:p>
        </w:tc>
        <w:tc>
          <w:tcPr>
            <w:tcW w:w="1647"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0,9–1</w:t>
            </w:r>
          </w:p>
        </w:tc>
        <w:tc>
          <w:tcPr>
            <w:tcW w:w="165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0,9–1</w:t>
            </w:r>
          </w:p>
        </w:tc>
      </w:tr>
    </w:tbl>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7106"/>
        <w:gridCol w:w="4494"/>
      </w:tblGrid>
      <w:tr w:rsidR="00CA5FBA" w:rsidRPr="00CA5FBA" w:rsidTr="00CA5FBA">
        <w:tc>
          <w:tcPr>
            <w:tcW w:w="18372" w:type="dxa"/>
            <w:tcMar>
              <w:top w:w="0" w:type="dxa"/>
              <w:left w:w="6" w:type="dxa"/>
              <w:bottom w:w="0" w:type="dxa"/>
              <w:right w:w="6" w:type="dxa"/>
            </w:tcMar>
            <w:hideMark/>
          </w:tcPr>
          <w:p w:rsidR="00CA5FBA" w:rsidRPr="00CA5FBA" w:rsidRDefault="00CA5FBA" w:rsidP="00CA5FBA">
            <w:pPr>
              <w:spacing w:after="0" w:line="240" w:lineRule="auto"/>
              <w:jc w:val="both"/>
              <w:rPr>
                <w:rFonts w:ascii="Times New Roman" w:eastAsia="Times New Roman" w:hAnsi="Times New Roman" w:cs="Times New Roman"/>
                <w:sz w:val="24"/>
                <w:szCs w:val="24"/>
                <w:lang w:eastAsia="ru-RU"/>
              </w:rPr>
            </w:pPr>
            <w:r w:rsidRPr="00CA5FBA">
              <w:rPr>
                <w:rFonts w:ascii="Times New Roman" w:eastAsia="Times New Roman" w:hAnsi="Times New Roman" w:cs="Times New Roman"/>
                <w:sz w:val="24"/>
                <w:szCs w:val="24"/>
                <w:lang w:eastAsia="ru-RU"/>
              </w:rPr>
              <w:t> </w:t>
            </w:r>
          </w:p>
        </w:tc>
        <w:tc>
          <w:tcPr>
            <w:tcW w:w="4706" w:type="dxa"/>
            <w:tcMar>
              <w:top w:w="0" w:type="dxa"/>
              <w:left w:w="6" w:type="dxa"/>
              <w:bottom w:w="0" w:type="dxa"/>
              <w:right w:w="6" w:type="dxa"/>
            </w:tcMar>
            <w:hideMark/>
          </w:tcPr>
          <w:p w:rsidR="00CA5FBA" w:rsidRPr="00CA5FBA" w:rsidRDefault="00CA5FBA" w:rsidP="00CA5FBA">
            <w:pPr>
              <w:spacing w:after="28"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Приложение 2</w:t>
            </w:r>
          </w:p>
          <w:p w:rsidR="00CA5FBA" w:rsidRPr="00CA5FBA" w:rsidRDefault="00CA5FBA" w:rsidP="00CA5FBA">
            <w:pPr>
              <w:spacing w:after="0"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к Государственной программе</w:t>
            </w:r>
            <w:r w:rsidRPr="00CA5FBA">
              <w:rPr>
                <w:rFonts w:ascii="Times New Roman" w:eastAsia="Times New Roman" w:hAnsi="Times New Roman" w:cs="Times New Roman"/>
                <w:lang w:eastAsia="ru-RU"/>
              </w:rPr>
              <w:br/>
              <w:t>«Образование и молодежная</w:t>
            </w:r>
            <w:r w:rsidRPr="00CA5FBA">
              <w:rPr>
                <w:rFonts w:ascii="Times New Roman" w:eastAsia="Times New Roman" w:hAnsi="Times New Roman" w:cs="Times New Roman"/>
                <w:lang w:eastAsia="ru-RU"/>
              </w:rPr>
              <w:br/>
              <w:t>политика» на 2021–2025 годы</w:t>
            </w:r>
          </w:p>
        </w:tc>
      </w:tr>
    </w:tbl>
    <w:p w:rsidR="00CA5FBA" w:rsidRPr="00CA5FBA" w:rsidRDefault="00CA5FBA" w:rsidP="00CA5FBA">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5FBA">
        <w:rPr>
          <w:rFonts w:ascii="Times New Roman" w:eastAsia="Times New Roman" w:hAnsi="Times New Roman" w:cs="Times New Roman"/>
          <w:b/>
          <w:bCs/>
          <w:color w:val="000000"/>
          <w:sz w:val="24"/>
          <w:szCs w:val="24"/>
          <w:lang w:eastAsia="ru-RU"/>
        </w:rPr>
        <w:t>СВЕДЕНИЯ</w:t>
      </w:r>
      <w:r w:rsidRPr="00CA5FBA">
        <w:rPr>
          <w:rFonts w:ascii="Times New Roman" w:eastAsia="Times New Roman" w:hAnsi="Times New Roman" w:cs="Times New Roman"/>
          <w:b/>
          <w:bCs/>
          <w:color w:val="000000"/>
          <w:sz w:val="24"/>
          <w:szCs w:val="24"/>
          <w:lang w:eastAsia="ru-RU"/>
        </w:rPr>
        <w:b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tbl>
      <w:tblPr>
        <w:tblW w:w="21600" w:type="dxa"/>
        <w:tblCellMar>
          <w:left w:w="0" w:type="dxa"/>
          <w:right w:w="0" w:type="dxa"/>
        </w:tblCellMar>
        <w:tblLook w:val="04A0" w:firstRow="1" w:lastRow="0" w:firstColumn="1" w:lastColumn="0" w:noHBand="0" w:noVBand="1"/>
      </w:tblPr>
      <w:tblGrid>
        <w:gridCol w:w="2842"/>
        <w:gridCol w:w="4335"/>
        <w:gridCol w:w="5268"/>
        <w:gridCol w:w="3080"/>
        <w:gridCol w:w="4285"/>
        <w:gridCol w:w="1790"/>
      </w:tblGrid>
      <w:tr w:rsidR="00CA5FBA" w:rsidRPr="00CA5FBA" w:rsidTr="00CA5FBA">
        <w:trPr>
          <w:trHeight w:val="238"/>
        </w:trPr>
        <w:tc>
          <w:tcPr>
            <w:tcW w:w="3012" w:type="dxa"/>
            <w:tcBorders>
              <w:top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Наименование Цели устойчивого развития</w:t>
            </w:r>
          </w:p>
        </w:tc>
        <w:tc>
          <w:tcPr>
            <w:tcW w:w="462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w:t>
            </w:r>
          </w:p>
        </w:tc>
        <w:tc>
          <w:tcPr>
            <w:tcW w:w="562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Индикаторы</w:t>
            </w:r>
          </w:p>
        </w:tc>
        <w:tc>
          <w:tcPr>
            <w:tcW w:w="320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Соответствующая задача Государственной программы</w:t>
            </w:r>
          </w:p>
        </w:tc>
        <w:tc>
          <w:tcPr>
            <w:tcW w:w="46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Сопоставимые показатели Государственной программы</w:t>
            </w:r>
          </w:p>
        </w:tc>
        <w:tc>
          <w:tcPr>
            <w:tcW w:w="1871" w:type="dxa"/>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Примечания</w:t>
            </w:r>
          </w:p>
        </w:tc>
      </w:tr>
      <w:tr w:rsidR="00CA5FBA" w:rsidRPr="00CA5FBA" w:rsidTr="00CA5FBA">
        <w:trPr>
          <w:trHeight w:val="238"/>
        </w:trPr>
        <w:tc>
          <w:tcPr>
            <w:tcW w:w="3019" w:type="dxa"/>
            <w:vMerge w:val="restart"/>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Цель 4 «Обеспечение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4636"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«К 2030 году обеспечить всем девочкам и мальчикам доступ к качественным системам развития, ухода и дошкольного обучения детей младшего возраста, с </w:t>
            </w:r>
            <w:proofErr w:type="gramStart"/>
            <w:r w:rsidRPr="00CA5FBA">
              <w:rPr>
                <w:rFonts w:ascii="Times New Roman" w:eastAsia="Times New Roman" w:hAnsi="Times New Roman" w:cs="Times New Roman"/>
                <w:sz w:val="20"/>
                <w:szCs w:val="20"/>
                <w:lang w:eastAsia="ru-RU"/>
              </w:rPr>
              <w:t>тем</w:t>
            </w:r>
            <w:proofErr w:type="gramEnd"/>
            <w:r w:rsidRPr="00CA5FBA">
              <w:rPr>
                <w:rFonts w:ascii="Times New Roman" w:eastAsia="Times New Roman" w:hAnsi="Times New Roman" w:cs="Times New Roman"/>
                <w:sz w:val="20"/>
                <w:szCs w:val="20"/>
                <w:lang w:eastAsia="ru-RU"/>
              </w:rPr>
              <w:t xml:space="preserve"> чтобы они были готовы к получению начального образования»</w:t>
            </w:r>
          </w:p>
        </w:tc>
        <w:tc>
          <w:tcPr>
            <w:tcW w:w="5644"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4.2.1 «Доля детей в возрасте до 5 лет, которые развиваются без отклонений в плане здоровья, обучения и психосоциального благополучия, в разбивке по полу»</w:t>
            </w:r>
          </w:p>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4.2.2 «Уровень участия в организованных видах обучения (за один год до достижения официального возраста поступления в школу) в разбивке по полу»</w:t>
            </w:r>
          </w:p>
        </w:tc>
        <w:tc>
          <w:tcPr>
            <w:tcW w:w="322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создание условий для обеспечения доступности и качества дошкольного образования</w:t>
            </w:r>
          </w:p>
        </w:tc>
        <w:tc>
          <w:tcPr>
            <w:tcW w:w="4632"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доля детей от 1 года до 6 лет, получающих дошкольное образование, в общей численности детей обозначенного возраста</w:t>
            </w:r>
          </w:p>
        </w:tc>
        <w:tc>
          <w:tcPr>
            <w:tcW w:w="1879"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38"/>
        </w:trPr>
        <w:tc>
          <w:tcPr>
            <w:tcW w:w="0" w:type="auto"/>
            <w:vMerge/>
            <w:tcBorders>
              <w:top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636"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«К 2030 году обеспечить для всех женщин и мужчин равный доступ к недорогому и качественному профессионально-техническому и высшему образованию, в том числе университетскому образованию»</w:t>
            </w:r>
          </w:p>
        </w:tc>
        <w:tc>
          <w:tcPr>
            <w:tcW w:w="564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gramStart"/>
            <w:r w:rsidRPr="00CA5FBA">
              <w:rPr>
                <w:rFonts w:ascii="Times New Roman" w:eastAsia="Times New Roman" w:hAnsi="Times New Roman" w:cs="Times New Roman"/>
                <w:sz w:val="20"/>
                <w:szCs w:val="20"/>
                <w:lang w:eastAsia="ru-RU"/>
              </w:rPr>
              <w:t>4.3.1 «Уровень участия взрослых и молодежи в формальных и неформальных видах обучения и профессиональной подготовки в последние 12 месяцев в разбивке по полу»</w:t>
            </w:r>
            <w:proofErr w:type="gramEnd"/>
          </w:p>
        </w:tc>
        <w:tc>
          <w:tcPr>
            <w:tcW w:w="322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совершенствование содержания дополнительного образования взрослых в соответствии с потребностями экономики</w:t>
            </w:r>
          </w:p>
        </w:tc>
        <w:tc>
          <w:tcPr>
            <w:tcW w:w="4632"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в общей численности данных учреждений</w:t>
            </w:r>
          </w:p>
        </w:tc>
        <w:tc>
          <w:tcPr>
            <w:tcW w:w="1879"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38"/>
        </w:trPr>
        <w:tc>
          <w:tcPr>
            <w:tcW w:w="3019"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636"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 «К 2030 году существенно увеличить число молодых и взрослых людей, обладающих востребованными навыками, в том числе профессионально-техническими навыками, для трудоустройства, получения достойной работы и занятий предпринимательской деятельностью»</w:t>
            </w:r>
          </w:p>
        </w:tc>
        <w:tc>
          <w:tcPr>
            <w:tcW w:w="564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4.4.1 «Доля молодежи/взрослых, обладающей/обладающих навыками в области информационно-коммуникационных технологий, в разбивке по видам навыков»</w:t>
            </w:r>
          </w:p>
        </w:tc>
        <w:tc>
          <w:tcPr>
            <w:tcW w:w="322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создание условий для подготовки конкурентоспособных рабочих и специалистов</w:t>
            </w:r>
          </w:p>
        </w:tc>
        <w:tc>
          <w:tcPr>
            <w:tcW w:w="4632"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доля выпускников УПТО, обучавшихся за счет средств бюджета и получивших свидетельства о направлении на работу в организации, от общего количества выпускников, подлежащих распределению</w:t>
            </w:r>
          </w:p>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доля выпускников УССО, обучавшихся за счет средств бюджета и получивших свидетельства о направлении на работу в организации, от общего количества выпускников, подлежащих распределению</w:t>
            </w:r>
          </w:p>
        </w:tc>
        <w:tc>
          <w:tcPr>
            <w:tcW w:w="1879"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38"/>
        </w:trPr>
        <w:tc>
          <w:tcPr>
            <w:tcW w:w="3019"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636"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gramStart"/>
            <w:r w:rsidRPr="00CA5FBA">
              <w:rPr>
                <w:rFonts w:ascii="Times New Roman" w:eastAsia="Times New Roman" w:hAnsi="Times New Roman" w:cs="Times New Roman"/>
                <w:sz w:val="20"/>
                <w:szCs w:val="20"/>
                <w:lang w:eastAsia="ru-RU"/>
              </w:rPr>
              <w:t xml:space="preserve">4.7 «К 2030 году обеспечить, чтобы все учащиеся приобретали знания и навыки, необходимые для содействия устойчивому развитию, в том числе посредством обучения по вопросам </w:t>
            </w:r>
            <w:r w:rsidRPr="00CA5FBA">
              <w:rPr>
                <w:rFonts w:ascii="Times New Roman" w:eastAsia="Times New Roman" w:hAnsi="Times New Roman" w:cs="Times New Roman"/>
                <w:sz w:val="20"/>
                <w:szCs w:val="20"/>
                <w:lang w:eastAsia="ru-RU"/>
              </w:rPr>
              <w:lastRenderedPageBreak/>
              <w:t>устойчивого развития и устойчивого образа жизни, прав человека, гендерного равенства, пропаганды культуры мира и ненасилия, гражданства мира и осознания ценности культурного разнообразия и вклада культуры в устойчивое развитие»</w:t>
            </w:r>
            <w:proofErr w:type="gramEnd"/>
          </w:p>
        </w:tc>
        <w:tc>
          <w:tcPr>
            <w:tcW w:w="564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gramStart"/>
            <w:r w:rsidRPr="00CA5FBA">
              <w:rPr>
                <w:rFonts w:ascii="Times New Roman" w:eastAsia="Times New Roman" w:hAnsi="Times New Roman" w:cs="Times New Roman"/>
                <w:sz w:val="20"/>
                <w:szCs w:val="20"/>
                <w:lang w:eastAsia="ru-RU"/>
              </w:rPr>
              <w:lastRenderedPageBreak/>
              <w:t>4.7.1 «Статус i) воспитания в духе всемирной гражданственности и </w:t>
            </w:r>
            <w:proofErr w:type="spellStart"/>
            <w:r w:rsidRPr="00CA5FBA">
              <w:rPr>
                <w:rFonts w:ascii="Times New Roman" w:eastAsia="Times New Roman" w:hAnsi="Times New Roman" w:cs="Times New Roman"/>
                <w:sz w:val="20"/>
                <w:szCs w:val="20"/>
                <w:lang w:eastAsia="ru-RU"/>
              </w:rPr>
              <w:t>ii</w:t>
            </w:r>
            <w:proofErr w:type="spellEnd"/>
            <w:r w:rsidRPr="00CA5FBA">
              <w:rPr>
                <w:rFonts w:ascii="Times New Roman" w:eastAsia="Times New Roman" w:hAnsi="Times New Roman" w:cs="Times New Roman"/>
                <w:sz w:val="20"/>
                <w:szCs w:val="20"/>
                <w:lang w:eastAsia="ru-RU"/>
              </w:rPr>
              <w:t xml:space="preserve">) пропаганды устойчивого развития, включая гендерное равенство и права человека, на всех уровнях: a) в национальной политике в сфере образования, </w:t>
            </w:r>
            <w:r w:rsidRPr="00CA5FBA">
              <w:rPr>
                <w:rFonts w:ascii="Times New Roman" w:eastAsia="Times New Roman" w:hAnsi="Times New Roman" w:cs="Times New Roman"/>
                <w:sz w:val="20"/>
                <w:szCs w:val="20"/>
                <w:lang w:eastAsia="ru-RU"/>
              </w:rPr>
              <w:lastRenderedPageBreak/>
              <w:t>b) в учебных программах, c) в программах подготовки учителей и d) в системе аттестации учащихся»</w:t>
            </w:r>
            <w:proofErr w:type="gramEnd"/>
          </w:p>
        </w:tc>
        <w:tc>
          <w:tcPr>
            <w:tcW w:w="322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xml:space="preserve">создание условий для эффективной самореализации молодежи, формирования у молодежи через систему героико-патриотического </w:t>
            </w:r>
            <w:r w:rsidRPr="00CA5FBA">
              <w:rPr>
                <w:rFonts w:ascii="Times New Roman" w:eastAsia="Times New Roman" w:hAnsi="Times New Roman" w:cs="Times New Roman"/>
                <w:sz w:val="20"/>
                <w:szCs w:val="20"/>
                <w:lang w:eastAsia="ru-RU"/>
              </w:rPr>
              <w:lastRenderedPageBreak/>
              <w:t>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tc>
        <w:tc>
          <w:tcPr>
            <w:tcW w:w="4632"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xml:space="preserve">доля молодежи, охваченной различными формами общественно-политической, гражданско-патриотической, экономической, социальной и культурной деятельности, от общей </w:t>
            </w:r>
            <w:r w:rsidRPr="00CA5FBA">
              <w:rPr>
                <w:rFonts w:ascii="Times New Roman" w:eastAsia="Times New Roman" w:hAnsi="Times New Roman" w:cs="Times New Roman"/>
                <w:sz w:val="20"/>
                <w:szCs w:val="20"/>
                <w:lang w:eastAsia="ru-RU"/>
              </w:rPr>
              <w:lastRenderedPageBreak/>
              <w:t>численности молодежи в возрасте от 14 лет до 31 года</w:t>
            </w:r>
          </w:p>
        </w:tc>
        <w:tc>
          <w:tcPr>
            <w:tcW w:w="1879"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r>
      <w:tr w:rsidR="00CA5FBA" w:rsidRPr="00CA5FBA" w:rsidTr="00CA5FBA">
        <w:trPr>
          <w:trHeight w:val="238"/>
        </w:trPr>
        <w:tc>
          <w:tcPr>
            <w:tcW w:w="3019"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636"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4.а «Создавать и совершенствовать учебные заведения, учитывающие интересы детей, особые нужды инвалидов и гендерные аспекты, и обеспечить безопасную, свободную от насилия и социальных барьеров и эффективную среду обучения для всех»</w:t>
            </w:r>
          </w:p>
        </w:tc>
        <w:tc>
          <w:tcPr>
            <w:tcW w:w="5644"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4.a.1 «Доля школ, обеспеченных: a) электроэнергией; b) доступом к Интернету для учебных целей; c) компьютерами для учебных целей; d) адаптированной инфраструктурой и материалами для учащихся-инвалидов; e) базовыми источниками питьевой воды; f) раздельными минимально оборудованными туалетами; g) базовыми средствами для мытья рук (согласно определениям показателей инициативы ВССГ)»</w:t>
            </w:r>
          </w:p>
        </w:tc>
        <w:tc>
          <w:tcPr>
            <w:tcW w:w="322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создание условий для устойчивого функционирования организаций системы Министерства образования</w:t>
            </w:r>
          </w:p>
        </w:tc>
        <w:tc>
          <w:tcPr>
            <w:tcW w:w="4632"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коэффициент выполнения социальных стандартов в области образования</w:t>
            </w:r>
          </w:p>
        </w:tc>
        <w:tc>
          <w:tcPr>
            <w:tcW w:w="1879"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bl>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2"/>
        <w:gridCol w:w="5478"/>
      </w:tblGrid>
      <w:tr w:rsidR="00CA5FBA" w:rsidRPr="00CA5FBA" w:rsidTr="00CA5FBA">
        <w:tc>
          <w:tcPr>
            <w:tcW w:w="17314" w:type="dxa"/>
            <w:tcMar>
              <w:top w:w="0" w:type="dxa"/>
              <w:left w:w="6" w:type="dxa"/>
              <w:bottom w:w="0" w:type="dxa"/>
              <w:right w:w="6" w:type="dxa"/>
            </w:tcMar>
            <w:hideMark/>
          </w:tcPr>
          <w:p w:rsidR="00CA5FBA" w:rsidRPr="00CA5FBA" w:rsidRDefault="00CA5FBA" w:rsidP="00CA5FBA">
            <w:pPr>
              <w:spacing w:after="0" w:line="240" w:lineRule="auto"/>
              <w:ind w:firstLine="567"/>
              <w:jc w:val="both"/>
              <w:rPr>
                <w:rFonts w:ascii="Times New Roman" w:eastAsia="Times New Roman" w:hAnsi="Times New Roman" w:cs="Times New Roman"/>
                <w:sz w:val="24"/>
                <w:szCs w:val="24"/>
                <w:lang w:eastAsia="ru-RU"/>
              </w:rPr>
            </w:pPr>
            <w:r w:rsidRPr="00CA5FBA">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CA5FBA" w:rsidRPr="00CA5FBA" w:rsidRDefault="00CA5FBA" w:rsidP="00CA5FBA">
            <w:pPr>
              <w:spacing w:after="28"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Приложение 3</w:t>
            </w:r>
          </w:p>
          <w:p w:rsidR="00CA5FBA" w:rsidRPr="00CA5FBA" w:rsidRDefault="00CA5FBA" w:rsidP="00CA5FBA">
            <w:pPr>
              <w:spacing w:after="0"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к Государственной программе</w:t>
            </w:r>
            <w:r w:rsidRPr="00CA5FBA">
              <w:rPr>
                <w:rFonts w:ascii="Times New Roman" w:eastAsia="Times New Roman" w:hAnsi="Times New Roman" w:cs="Times New Roman"/>
                <w:lang w:eastAsia="ru-RU"/>
              </w:rPr>
              <w:br/>
              <w:t>«Образование и молодежная</w:t>
            </w:r>
            <w:r w:rsidRPr="00CA5FBA">
              <w:rPr>
                <w:rFonts w:ascii="Times New Roman" w:eastAsia="Times New Roman" w:hAnsi="Times New Roman" w:cs="Times New Roman"/>
                <w:lang w:eastAsia="ru-RU"/>
              </w:rPr>
              <w:br/>
              <w:t>политика» на 2021–2025 годы</w:t>
            </w:r>
            <w:r w:rsidRPr="00CA5FBA">
              <w:rPr>
                <w:rFonts w:ascii="Times New Roman" w:eastAsia="Times New Roman" w:hAnsi="Times New Roman" w:cs="Times New Roman"/>
                <w:lang w:eastAsia="ru-RU"/>
              </w:rPr>
              <w:br/>
              <w:t>(в редакции постановления</w:t>
            </w:r>
            <w:r w:rsidRPr="00CA5FBA">
              <w:rPr>
                <w:rFonts w:ascii="Times New Roman" w:eastAsia="Times New Roman" w:hAnsi="Times New Roman" w:cs="Times New Roman"/>
                <w:lang w:eastAsia="ru-RU"/>
              </w:rPr>
              <w:br/>
              <w:t>Совета Министров</w:t>
            </w:r>
            <w:r w:rsidRPr="00CA5FBA">
              <w:rPr>
                <w:rFonts w:ascii="Times New Roman" w:eastAsia="Times New Roman" w:hAnsi="Times New Roman" w:cs="Times New Roman"/>
                <w:lang w:eastAsia="ru-RU"/>
              </w:rPr>
              <w:br/>
              <w:t>Республики Беларусь</w:t>
            </w:r>
            <w:r w:rsidRPr="00CA5FBA">
              <w:rPr>
                <w:rFonts w:ascii="Times New Roman" w:eastAsia="Times New Roman" w:hAnsi="Times New Roman" w:cs="Times New Roman"/>
                <w:lang w:eastAsia="ru-RU"/>
              </w:rPr>
              <w:br/>
              <w:t>31.12.2021 № 797)</w:t>
            </w:r>
          </w:p>
        </w:tc>
      </w:tr>
    </w:tbl>
    <w:p w:rsidR="00CA5FBA" w:rsidRPr="00CA5FBA" w:rsidRDefault="00CA5FBA" w:rsidP="00CA5FBA">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5FBA">
        <w:rPr>
          <w:rFonts w:ascii="Times New Roman" w:eastAsia="Times New Roman" w:hAnsi="Times New Roman" w:cs="Times New Roman"/>
          <w:b/>
          <w:bCs/>
          <w:color w:val="000000"/>
          <w:sz w:val="24"/>
          <w:szCs w:val="24"/>
          <w:lang w:eastAsia="ru-RU"/>
        </w:rPr>
        <w:t>КОМПЛЕКС МЕРОПРИЯТИЙ</w:t>
      </w:r>
      <w:r w:rsidRPr="00CA5FBA">
        <w:rPr>
          <w:rFonts w:ascii="Times New Roman" w:eastAsia="Times New Roman" w:hAnsi="Times New Roman" w:cs="Times New Roman"/>
          <w:b/>
          <w:bCs/>
          <w:color w:val="000000"/>
          <w:sz w:val="24"/>
          <w:szCs w:val="24"/>
          <w:lang w:eastAsia="ru-RU"/>
        </w:rPr>
        <w:br/>
        <w:t>Государственной программы</w:t>
      </w:r>
    </w:p>
    <w:tbl>
      <w:tblPr>
        <w:tblW w:w="21600" w:type="dxa"/>
        <w:tblCellMar>
          <w:left w:w="0" w:type="dxa"/>
          <w:right w:w="0" w:type="dxa"/>
        </w:tblCellMar>
        <w:tblLook w:val="04A0" w:firstRow="1" w:lastRow="0" w:firstColumn="1" w:lastColumn="0" w:noHBand="0" w:noVBand="1"/>
      </w:tblPr>
      <w:tblGrid>
        <w:gridCol w:w="8277"/>
        <w:gridCol w:w="1904"/>
        <w:gridCol w:w="5709"/>
        <w:gridCol w:w="5710"/>
      </w:tblGrid>
      <w:tr w:rsidR="00CA5FBA" w:rsidRPr="00CA5FBA" w:rsidTr="00CA5FBA">
        <w:trPr>
          <w:trHeight w:val="238"/>
        </w:trPr>
        <w:tc>
          <w:tcPr>
            <w:tcW w:w="8870" w:type="dxa"/>
            <w:tcBorders>
              <w:top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Название мероприятия</w:t>
            </w:r>
          </w:p>
        </w:tc>
        <w:tc>
          <w:tcPr>
            <w:tcW w:w="19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Срок реализации,</w:t>
            </w:r>
            <w:r w:rsidRPr="00CA5FBA">
              <w:rPr>
                <w:rFonts w:ascii="Times New Roman" w:eastAsia="Times New Roman" w:hAnsi="Times New Roman" w:cs="Times New Roman"/>
                <w:sz w:val="20"/>
                <w:szCs w:val="20"/>
                <w:lang w:eastAsia="ru-RU"/>
              </w:rPr>
              <w:br/>
              <w:t>годы</w:t>
            </w:r>
          </w:p>
        </w:tc>
        <w:tc>
          <w:tcPr>
            <w:tcW w:w="60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Заказчики</w:t>
            </w:r>
          </w:p>
        </w:tc>
        <w:tc>
          <w:tcPr>
            <w:tcW w:w="6112" w:type="dxa"/>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Источники финансирования</w:t>
            </w:r>
          </w:p>
        </w:tc>
      </w:tr>
      <w:tr w:rsidR="00CA5FBA" w:rsidRPr="00CA5FBA" w:rsidTr="00CA5FBA">
        <w:trPr>
          <w:trHeight w:val="238"/>
        </w:trPr>
        <w:tc>
          <w:tcPr>
            <w:tcW w:w="21600" w:type="dxa"/>
            <w:gridSpan w:val="4"/>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 «Дошкольное образование»</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обеспечения доступности и качества дошкольного образования</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Обеспечение функционирования УДО (в том числе создание дополнительных мест для детей раннего и дошкольного возраста), обеспечение мер социальной защиты обучающихся, финансирование реализации образовательной программы дошкольного образования в учреждениях образования и иных организациях</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Приобретение и поставка оборудования (в том числе компьютерной техники, интерактивных панелей (</w:t>
            </w:r>
            <w:proofErr w:type="spellStart"/>
            <w:r w:rsidRPr="00CA5FBA">
              <w:rPr>
                <w:rFonts w:ascii="Times New Roman" w:eastAsia="Times New Roman" w:hAnsi="Times New Roman" w:cs="Times New Roman"/>
                <w:sz w:val="20"/>
                <w:szCs w:val="20"/>
                <w:lang w:eastAsia="ru-RU"/>
              </w:rPr>
              <w:t>мультибордов</w:t>
            </w:r>
            <w:proofErr w:type="spellEnd"/>
            <w:r w:rsidRPr="00CA5FBA">
              <w:rPr>
                <w:rFonts w:ascii="Times New Roman" w:eastAsia="Times New Roman" w:hAnsi="Times New Roman" w:cs="Times New Roman"/>
                <w:sz w:val="20"/>
                <w:szCs w:val="20"/>
                <w:lang w:eastAsia="ru-RU"/>
              </w:rPr>
              <w:t>), надворного и иного оборудования), средств обучения, в том числе для лиц с ОПФР</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Подготовка и выпуск учебных изданий, учебно-программной документации образовательной программы, учебно-методической документации (в том числе электронных средств обучения)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Капитальный ремонт и модернизация зданий и сооружений УДО </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Строительство, реконструкция зданий учреждений дошкольного образования:</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Брестская область – 11 УДО на 2 410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Витебская область – 8 УДО на 1 740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Гомельская область – 6 УДО на 1 555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Гродненская область – 8 УДО на 1 720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Минская область – 19 УДО на 4 160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Могилевская область – 12 УДО на 2 510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 Минск – 29 УДО на 6 690 мест</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2 «Общее среднее образование»</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повышения качества общего среднего образования</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6. Обеспечение функционирования УОСО, структурных подразделений УВО, реализующих образовательную программу среднего образования, обеспечение мер социальной защиты </w:t>
            </w:r>
            <w:r w:rsidRPr="00CA5FBA">
              <w:rPr>
                <w:rFonts w:ascii="Times New Roman" w:eastAsia="Times New Roman" w:hAnsi="Times New Roman" w:cs="Times New Roman"/>
                <w:sz w:val="20"/>
                <w:szCs w:val="20"/>
                <w:lang w:eastAsia="ru-RU"/>
              </w:rPr>
              <w:lastRenderedPageBreak/>
              <w:t>обучающихся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Минобороны, МЧС,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республиканский бюджет, местные бюджеты, собственные средства организаций (средства от приносящей доходы </w:t>
            </w:r>
            <w:r w:rsidRPr="00CA5FBA">
              <w:rPr>
                <w:rFonts w:ascii="Times New Roman" w:eastAsia="Times New Roman" w:hAnsi="Times New Roman" w:cs="Times New Roman"/>
                <w:sz w:val="20"/>
                <w:szCs w:val="20"/>
                <w:lang w:eastAsia="ru-RU"/>
              </w:rPr>
              <w:lastRenderedPageBreak/>
              <w:t>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7. Обеспечение функционирования организаций, осуществляющих научно-методическое обеспечение образования, приобретение основных средств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Приобретение школьных автобусов*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 облисполкомы</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Приобретение оборудования и средств обучения, в том числе для лиц с ОПФР</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Минкультуры, Минобороны, МЧС,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Приобретение спортивного инвентаря и оборудования, в том числе для лиц с ОПФР</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Приобретение и поставка комплектов спортивного инвентаря и оборудования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Приобретение и поставка средств обучения и учебного оборудования для учебных кабинетов, 3D-принтеров, интерактивных сенсорных систем (панелей), пианино</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Приобретение и поставка компьютерных классов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Минкультуры, МЧС,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Подготовка и выпуск учебных изданий, учебно-программной документации образовательных программ, учебно-методической документации</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Проектирование, составление и издание учебных картографических пособий</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Госкомимущество</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Капитальный ремонт и модернизация зданий и сооружений УОСО</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МЧС,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Строительство и реконструкция зданий УОСО:</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Брестская область – 9 УОСО на 4 255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Витебская область – 1 УОСО на 850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Гомельская область – 4 УОСО на 3 455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Гродненская область – 2 УОСО на 1 530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Минская область – 9 УОСО на 6 741 место</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Могилевская область – 5 УОСО на 5 100 мест</w:t>
            </w:r>
          </w:p>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 Минск – 15 УОСО на 12 650 мест</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3 «Специальное образование»</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совершенствование специальных условий в учреждениях специального образования для обеспечения качества и доступности получения образования лицами с ОПФР с учетом их образовательных потребностей</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Обеспечение функционирования учреждений специального образования, обеспечение мер социальной защиты обучающихся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Осуществление капитального ремонта, модернизация зданий и сооружений учреждений специального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Приобретение специального оборудования, специализированных средств обучения, спортивного инвентаря и оборудования, программного обеспечения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Приобретение специально оборудованного транспорта, обновление парка машин для организации подвоза обучающихся с ОПФР*</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Приобретение и поставка средств обучения и учебного оборудования для учебных кабинетов информатики, физики, химии, биологии, трудового обучения вспомогательных школ (вспомогательных школ-интернатов), специальных общеобразовательных школ (специальных общеобразовательных школ-интернатов)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Развитие сети ресурсных центров в учреждениях специального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Совершенствование ресурсного обеспечения центров коррекционно-развивающего обучения и реабилитации:</w:t>
            </w:r>
          </w:p>
        </w:tc>
        <w:tc>
          <w:tcPr>
            <w:tcW w:w="1989"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кабинетов психолого-медико-педагогических комиссий</w:t>
            </w: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кабинетов ранней комплексной помощи</w:t>
            </w: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Строительство, реконструкция зданий учреждений специального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Брестский облисполком, Гродненский облисполком, Минский </w:t>
            </w:r>
            <w:r w:rsidRPr="00CA5FBA">
              <w:rPr>
                <w:rFonts w:ascii="Times New Roman" w:eastAsia="Times New Roman" w:hAnsi="Times New Roman" w:cs="Times New Roman"/>
                <w:sz w:val="20"/>
                <w:szCs w:val="20"/>
                <w:lang w:eastAsia="ru-RU"/>
              </w:rPr>
              <w:lastRenderedPageBreak/>
              <w:t>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Подпрограмма 4 «Профессионально-техническое и среднее специальное образование»</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подготовки конкурентоспособных рабочих и специалистов</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Обеспечение функционирования УПТО и УССО, структурных подразделений, обособленных подразделений УВО, УО «Республиканский институт профессионального образования», реализующих образовательные программы профессионально-технического и (или) среднего специального образования, и УОСО при реализации образовательных программ среднего специального образования, а также мер социальной защиты обучающихся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Минсельхозпрод, Минтранс,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Минсвязи, Минэнерго,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 облисполкомы, Минский горисполком</w:t>
            </w:r>
            <w:proofErr w:type="gram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Приобретение и поставка средств обучения и учебно-производственного оборудования для ресурсных центров УПТО и УССО, структурных подразделений, обособленных подразделений УВО, УО «Республиканский институт профессионального образования», реализующих образовательные программы профессионально-технического и (или) среднего специального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Приобретение УПТО и УССО, структурными подразделениями, обособленными подразделениями УВО, УО «Республиканский институт профессионального образования», реализующими образовательные программы профессионально-технического и (или) среднего специального образования, современного оборудования, компьютерных классов, техники и иных основных средств, в том числе для лиц с ОПФР</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Минсвязи, Минсельхозпрод, Минтранс, Минэнерго,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 облисполкомы, Минский горисполком</w:t>
            </w:r>
            <w:proofErr w:type="gram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Капитальный ремонт и модернизация зданий и сооружений УПТО и УССО, структурных подразделений, обособленных подразделений УВО, УО «Республиканский институт профессионального образования», реализующих образовательные программы профессионально-технического и (или) среднего специального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Подготовка и выпуск учебных изданий, учебно-программной документации образовательных программ, учебно-методической документации для обеспечения образовательного процесса по специальностям профессионально-технического и среднего специального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Обеспечение функционирования, приобретение оборудования и капитальный ремонт зданий и сооружений организаций, осуществляющих научно-методическое сопровождение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 Брестский, Витебский, Гомельский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Строительство и реконструкция зданий УПТО и УССО, структурных подразделений, обособленных подразделений УВО, УО «Республиканский институт профессионального образования», реализующих образовательные программы профессионально-технического и (или) среднего специального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Минкультуры, Минтранс,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5 «Высшее образование»</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повышения качества и конкурентоспособности высшего образования, его совершенствования в соответствии с текущими и перспективными требованиями национального рынка труда и мировыми тенденциями экономического и научно-технического развития, повышение экспортного потенциала высшего образования</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Обеспечение функционирования УВО, мер социальной защиты обучающихся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Минобороны, Минсвязи, Минсельхозпрод, Минтранс, МЧС, </w:t>
            </w:r>
            <w:proofErr w:type="spellStart"/>
            <w:r w:rsidRPr="00CA5FBA">
              <w:rPr>
                <w:rFonts w:ascii="Times New Roman" w:eastAsia="Times New Roman" w:hAnsi="Times New Roman" w:cs="Times New Roman"/>
                <w:sz w:val="20"/>
                <w:szCs w:val="20"/>
                <w:lang w:eastAsia="ru-RU"/>
              </w:rPr>
              <w:t>Госпогранкомитет</w:t>
            </w:r>
            <w:proofErr w:type="spellEnd"/>
            <w:r w:rsidRPr="00CA5FBA">
              <w:rPr>
                <w:rFonts w:ascii="Times New Roman" w:eastAsia="Times New Roman" w:hAnsi="Times New Roman" w:cs="Times New Roman"/>
                <w:sz w:val="20"/>
                <w:szCs w:val="20"/>
                <w:lang w:eastAsia="ru-RU"/>
              </w:rPr>
              <w:t>, НАН Беларуси, Академия управления при Президенте Республики Беларусь</w:t>
            </w:r>
            <w:proofErr w:type="gram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Оснащение учебных аудиторий для проведения лабораторных и практических занятий учебно-лабораторным оборудованием, компьютерной техникой, включая лицензионное программное обеспечение, приобретение других основных средств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Капитальный ремонт и модернизация зданий (сооружений) УВО, реализующих образовательные программы высшего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Минобороны, Минсвязи, Минсельхозпрод, Минтранс, </w:t>
            </w:r>
            <w:proofErr w:type="spellStart"/>
            <w:r w:rsidRPr="00CA5FBA">
              <w:rPr>
                <w:rFonts w:ascii="Times New Roman" w:eastAsia="Times New Roman" w:hAnsi="Times New Roman" w:cs="Times New Roman"/>
                <w:sz w:val="20"/>
                <w:szCs w:val="20"/>
                <w:lang w:eastAsia="ru-RU"/>
              </w:rPr>
              <w:t>Госпогранкомитет</w:t>
            </w:r>
            <w:proofErr w:type="spellEnd"/>
            <w:r w:rsidRPr="00CA5FBA">
              <w:rPr>
                <w:rFonts w:ascii="Times New Roman" w:eastAsia="Times New Roman" w:hAnsi="Times New Roman" w:cs="Times New Roman"/>
                <w:sz w:val="20"/>
                <w:szCs w:val="20"/>
                <w:lang w:eastAsia="ru-RU"/>
              </w:rPr>
              <w:t>, НАН Беларуси, Академия управления при Президенте Республики Беларусь</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Подготовка и выпуск учебных изданий, учебно-программной документации, учебно-методической документации, а также проектирование, составление и издание учебных картографических пособий</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Госкомимущество</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Организация стажировки преподавателей общепрофессиональных и специальных дисциплин в организациях, в том числе за рубежом</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Минсвязи, Минсельхозпрод, Минтранс, </w:t>
            </w:r>
            <w:proofErr w:type="spellStart"/>
            <w:r w:rsidRPr="00CA5FBA">
              <w:rPr>
                <w:rFonts w:ascii="Times New Roman" w:eastAsia="Times New Roman" w:hAnsi="Times New Roman" w:cs="Times New Roman"/>
                <w:sz w:val="20"/>
                <w:szCs w:val="20"/>
                <w:lang w:eastAsia="ru-RU"/>
              </w:rPr>
              <w:t>Госпогранкомитет</w:t>
            </w:r>
            <w:proofErr w:type="spellEnd"/>
            <w:r w:rsidRPr="00CA5FBA">
              <w:rPr>
                <w:rFonts w:ascii="Times New Roman" w:eastAsia="Times New Roman" w:hAnsi="Times New Roman" w:cs="Times New Roman"/>
                <w:sz w:val="20"/>
                <w:szCs w:val="20"/>
                <w:lang w:eastAsia="ru-RU"/>
              </w:rPr>
              <w:t>, НАН Беларуси</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 Изучение (повышение квалификации) английского языка профессорско-преподавательским составом УВО</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Минздрав,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Минсельхозпрод, Минтранс, НАН Беларуси</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39. Привлечение ведущих иностранных специалистов для чтения лекций в УВО с учетом инновационных достижений в соответствующих областях знаний</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Минсвязи, Минсельхозпрод, Минтранс, НАН Беларуси</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Направление студентов на обучение за рубежом по приоритетным направлениям развития экономики</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Минздрав, Минсвязи, Минсельхозпрод, Минтранс, НАН Беларуси</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Предоставление кредитов на льготных условиях для оплаты первого высшего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Строительство и реконструкция зданий УВО (учебных корпусов, общежитий и других)**</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Минздрав, Минкультуры, Минобороны, Минсельхозпрод, Минтранс, МЧС, Академия управления при Президенте Республики Беларусь, Минский горисполком</w:t>
            </w:r>
            <w:proofErr w:type="gram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республиканский бюджет, кредиты 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и ОАО «Банк развития Республики Беларусь»</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Проведение централизованных мероприятий по продвижению бренда «Образование в Беларуси», поддержке соотечественников зарубежья и иностранных выпускников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 Расширение информационной поддержки национальной системы образования за рубежом в сети Интернет, в том числе обеспечение функционирования специализированного сайта studyinby.com о возможностях получения иностранными гражданами образования в Республике Беларусь и размещение рекламы в сети Интернет</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6 «Научно ориентированное образование»</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обеспечение устойчивого развития и эффективного функционирования системы научно ориентированного образования</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45. Обеспечение функционирования системы подготовки и аттестации научных работников высшей квалификации, в том числе </w:t>
            </w:r>
            <w:proofErr w:type="gramStart"/>
            <w:r w:rsidRPr="00CA5FBA">
              <w:rPr>
                <w:rFonts w:ascii="Times New Roman" w:eastAsia="Times New Roman" w:hAnsi="Times New Roman" w:cs="Times New Roman"/>
                <w:sz w:val="20"/>
                <w:szCs w:val="20"/>
                <w:lang w:eastAsia="ru-RU"/>
              </w:rPr>
              <w:t>системы мониторинга подготовки научных работников высшей квалификации</w:t>
            </w:r>
            <w:proofErr w:type="gramEnd"/>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Минобороны, Минприроды, Минсвязи, Минсельхозпрод, Минтранс,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w:t>
            </w:r>
            <w:proofErr w:type="spellStart"/>
            <w:r w:rsidRPr="00CA5FBA">
              <w:rPr>
                <w:rFonts w:ascii="Times New Roman" w:eastAsia="Times New Roman" w:hAnsi="Times New Roman" w:cs="Times New Roman"/>
                <w:sz w:val="20"/>
                <w:szCs w:val="20"/>
                <w:lang w:eastAsia="ru-RU"/>
              </w:rPr>
              <w:t>Минстройархитектуры</w:t>
            </w:r>
            <w:proofErr w:type="spellEnd"/>
            <w:r w:rsidRPr="00CA5FBA">
              <w:rPr>
                <w:rFonts w:ascii="Times New Roman" w:eastAsia="Times New Roman" w:hAnsi="Times New Roman" w:cs="Times New Roman"/>
                <w:sz w:val="20"/>
                <w:szCs w:val="20"/>
                <w:lang w:eastAsia="ru-RU"/>
              </w:rPr>
              <w:t>, Минэкономики, МЧС, ГКНТ, Государственный комитет судебных экспертиз, НАН Беларуси, ВАК, Управление делами Президента Республики Беларусь</w:t>
            </w:r>
            <w:proofErr w:type="gram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собственные средства организаций (средства от приносящей доходы деятельности)</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7 «Дополнительное образование взрослых»</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совершенствование содержания дополнительного образования взрослых в соответствии с потребностями экономики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Обеспечение функционирования учреждений дополнительного образования взрослых и структурных подразделений УВО, УССО, реализующих образовательные программы дополнительного образования взрослых, обеспечение мер социальной защиты обучающихся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Минфин, Минтруда и соцзащиты, Минтранс, МЧС, Минсельхозпрод,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ГТК, Государственный комитет судебных экспертиз, Академия управления при Президенте Республики Беларусь, облисполкомы, Минский горисполком</w:t>
            </w:r>
            <w:proofErr w:type="gram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 и других основных средств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 Ремонт и модернизация зданий и сооружений учреждений, реализующих образовательные программы дополнительного образования взрослых (капитальный ремонт)</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Привлечение специалистов, в том числе из иностранных организаций, к реализации образовательных программ дополнительного образования взрослых, освоения инновационных отраслевых технологий в соответствии со стандартами «</w:t>
            </w:r>
            <w:proofErr w:type="spellStart"/>
            <w:r w:rsidRPr="00CA5FBA">
              <w:rPr>
                <w:rFonts w:ascii="Times New Roman" w:eastAsia="Times New Roman" w:hAnsi="Times New Roman" w:cs="Times New Roman"/>
                <w:sz w:val="20"/>
                <w:szCs w:val="20"/>
                <w:lang w:eastAsia="ru-RU"/>
              </w:rPr>
              <w:t>WorldSkills</w:t>
            </w:r>
            <w:proofErr w:type="spellEnd"/>
            <w:r w:rsidRPr="00CA5FBA">
              <w:rPr>
                <w:rFonts w:ascii="Times New Roman" w:eastAsia="Times New Roman" w:hAnsi="Times New Roman" w:cs="Times New Roman"/>
                <w:sz w:val="20"/>
                <w:szCs w:val="20"/>
                <w:lang w:eastAsia="ru-RU"/>
              </w:rPr>
              <w:t xml:space="preserve"> </w:t>
            </w:r>
            <w:proofErr w:type="spellStart"/>
            <w:r w:rsidRPr="00CA5FBA">
              <w:rPr>
                <w:rFonts w:ascii="Times New Roman" w:eastAsia="Times New Roman" w:hAnsi="Times New Roman" w:cs="Times New Roman"/>
                <w:sz w:val="20"/>
                <w:szCs w:val="20"/>
                <w:lang w:eastAsia="ru-RU"/>
              </w:rPr>
              <w:t>International</w:t>
            </w:r>
            <w:proofErr w:type="spellEnd"/>
            <w:r w:rsidRPr="00CA5FBA">
              <w:rPr>
                <w:rFonts w:ascii="Times New Roman" w:eastAsia="Times New Roman" w:hAnsi="Times New Roman" w:cs="Times New Roman"/>
                <w:sz w:val="20"/>
                <w:szCs w:val="20"/>
                <w:lang w:eastAsia="ru-RU"/>
              </w:rPr>
              <w:t>»</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Строительство и реконструкция зданий учреждений дополнительного образования взрослых**</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Минздрав, ГТК</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собственные средства организаций (средства от приносящей доходы деятельности)</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8 «Подготовка кадров для ядерной энергетики»</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подготовка (переподготовка), повышение квалификации (проведение стажировок) специалистов в области ядерной энергетики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 Подготовка магистров за рубежом</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Подготовка научных работников высшей квалификации за рубежом</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НАН Беларуси</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 Приглашение иностранных преподавателей для работы в УВО республики по профильным дисциплинам</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54. Проведение производственной практики, </w:t>
            </w:r>
            <w:proofErr w:type="gramStart"/>
            <w:r w:rsidRPr="00CA5FBA">
              <w:rPr>
                <w:rFonts w:ascii="Times New Roman" w:eastAsia="Times New Roman" w:hAnsi="Times New Roman" w:cs="Times New Roman"/>
                <w:sz w:val="20"/>
                <w:szCs w:val="20"/>
                <w:lang w:eastAsia="ru-RU"/>
              </w:rPr>
              <w:t>обучение студентов по</w:t>
            </w:r>
            <w:proofErr w:type="gramEnd"/>
            <w:r w:rsidRPr="00CA5FBA">
              <w:rPr>
                <w:rFonts w:ascii="Times New Roman" w:eastAsia="Times New Roman" w:hAnsi="Times New Roman" w:cs="Times New Roman"/>
                <w:sz w:val="20"/>
                <w:szCs w:val="20"/>
                <w:lang w:eastAsia="ru-RU"/>
              </w:rPr>
              <w:t> отдельным циклам дисциплин, выполнение лабораторных работ за рубежом</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Подготовка и выпуск учебных изданий по ядерной энергетике</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 Закупка изданий (учебники, учебные пособия, научно-техническая литература) по ядерной энергетике, в том числе за рубежом, для учебных и научных целей</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57. Повышение квалификации, проведение стажировок и обучающих семинаров для специалистов регулирующего органа в области ядерной и радиационной безопасности, государственных органов, осуществляющих контрольную (надзорную) деятельность за ведением работ на всех этапах жизненного цикла Белорусской АЭС, а также подведомственных (подчиненных) им организаций, территориальных органов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Минэнерго, МЧС, Минздрав, НАН Беларуси</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Создание и модернизация материально-технической и учебно-лабораторной базы учреждений образования, научных учреждений и регулирующего органа в области ядерной и радиационной безопасности, ремонт оборудования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Минэнерго</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 Повышение квалификации, переподготовка, проведение стажировок профессорско-преподавательского состава и специалистов УВО в учреждениях образования и на действующих ядерных объектах, в том числе за рубежом</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МЧС</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9 «Дополнительное образование детей и молодежи, функционирование учреждений, специализирующихся на реализации программ воспитания»</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1. Обеспечение доступности, качества и эффективности дополнительного образования детей и молодежи, ориентированного на развитие личностных мотиваций, предпочтений и </w:t>
            </w:r>
            <w:proofErr w:type="gramStart"/>
            <w:r w:rsidRPr="00CA5FBA">
              <w:rPr>
                <w:rFonts w:ascii="Times New Roman" w:eastAsia="Times New Roman" w:hAnsi="Times New Roman" w:cs="Times New Roman"/>
                <w:sz w:val="20"/>
                <w:szCs w:val="20"/>
                <w:lang w:eastAsia="ru-RU"/>
              </w:rPr>
              <w:t>возможностей к занятиям</w:t>
            </w:r>
            <w:proofErr w:type="gramEnd"/>
            <w:r w:rsidRPr="00CA5FBA">
              <w:rPr>
                <w:rFonts w:ascii="Times New Roman" w:eastAsia="Times New Roman" w:hAnsi="Times New Roman" w:cs="Times New Roman"/>
                <w:sz w:val="20"/>
                <w:szCs w:val="20"/>
                <w:lang w:eastAsia="ru-RU"/>
              </w:rPr>
              <w:t xml:space="preserve"> творчеством, трудом, искусством и спортом</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Обеспечение функционирования учреждений дополнительного образования детей и молодежи</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Приобретение и поставка оборудования (компьютерной техники, интерактивных панелей (</w:t>
            </w:r>
            <w:proofErr w:type="spellStart"/>
            <w:r w:rsidRPr="00CA5FBA">
              <w:rPr>
                <w:rFonts w:ascii="Times New Roman" w:eastAsia="Times New Roman" w:hAnsi="Times New Roman" w:cs="Times New Roman"/>
                <w:sz w:val="20"/>
                <w:szCs w:val="20"/>
                <w:lang w:eastAsia="ru-RU"/>
              </w:rPr>
              <w:t>мультибордов</w:t>
            </w:r>
            <w:proofErr w:type="spellEnd"/>
            <w:r w:rsidRPr="00CA5FBA">
              <w:rPr>
                <w:rFonts w:ascii="Times New Roman" w:eastAsia="Times New Roman" w:hAnsi="Times New Roman" w:cs="Times New Roman"/>
                <w:sz w:val="20"/>
                <w:szCs w:val="20"/>
                <w:lang w:eastAsia="ru-RU"/>
              </w:rPr>
              <w:t>), иного оборудования), иных основных средств, в том числе для лиц с ОПФР</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Капитальный ремонт и модернизация зданий и сооружений учреждений дополнительного образования детей и молодежи</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 Строительство и реконструкция зданий учреждений дополнительного образования детей и молодежи**</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 Подготовка и выпуск учебно-методической документации и учебных изданий</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Задача 2. Обеспечение доступности, качества и эффективности детского отдыха и оздоровления, развитие инфраструктуры и обеспечение инновационного развития </w:t>
            </w:r>
            <w:proofErr w:type="spellStart"/>
            <w:r w:rsidRPr="00CA5FBA">
              <w:rPr>
                <w:rFonts w:ascii="Times New Roman" w:eastAsia="Times New Roman" w:hAnsi="Times New Roman" w:cs="Times New Roman"/>
                <w:sz w:val="20"/>
                <w:szCs w:val="20"/>
                <w:lang w:eastAsia="ru-RU"/>
              </w:rPr>
              <w:t>воспитательно</w:t>
            </w:r>
            <w:proofErr w:type="spellEnd"/>
            <w:r w:rsidRPr="00CA5FBA">
              <w:rPr>
                <w:rFonts w:ascii="Times New Roman" w:eastAsia="Times New Roman" w:hAnsi="Times New Roman" w:cs="Times New Roman"/>
                <w:sz w:val="20"/>
                <w:szCs w:val="20"/>
                <w:lang w:eastAsia="ru-RU"/>
              </w:rPr>
              <w:t>-оздоровительных учреждений образования, НДЦ «Зубренок»</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65. Обеспечение функционирования </w:t>
            </w:r>
            <w:proofErr w:type="spellStart"/>
            <w:r w:rsidRPr="00CA5FBA">
              <w:rPr>
                <w:rFonts w:ascii="Times New Roman" w:eastAsia="Times New Roman" w:hAnsi="Times New Roman" w:cs="Times New Roman"/>
                <w:sz w:val="20"/>
                <w:szCs w:val="20"/>
                <w:lang w:eastAsia="ru-RU"/>
              </w:rPr>
              <w:t>воспитательно</w:t>
            </w:r>
            <w:proofErr w:type="spellEnd"/>
            <w:r w:rsidRPr="00CA5FBA">
              <w:rPr>
                <w:rFonts w:ascii="Times New Roman" w:eastAsia="Times New Roman" w:hAnsi="Times New Roman" w:cs="Times New Roman"/>
                <w:sz w:val="20"/>
                <w:szCs w:val="20"/>
                <w:lang w:eastAsia="ru-RU"/>
              </w:rPr>
              <w:t>-оздоровительных учреждений образования, обеспечение мер социальной защиты воспитанников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НАН Беларуси, Управление делами Президента Республики Беларусь,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 Приобретение и поставка оборудования, в том числе компьютерной техники, интерактивных панелей (</w:t>
            </w:r>
            <w:proofErr w:type="spellStart"/>
            <w:r w:rsidRPr="00CA5FBA">
              <w:rPr>
                <w:rFonts w:ascii="Times New Roman" w:eastAsia="Times New Roman" w:hAnsi="Times New Roman" w:cs="Times New Roman"/>
                <w:sz w:val="20"/>
                <w:szCs w:val="20"/>
                <w:lang w:eastAsia="ru-RU"/>
              </w:rPr>
              <w:t>мультибордов</w:t>
            </w:r>
            <w:proofErr w:type="spellEnd"/>
            <w:r w:rsidRPr="00CA5FBA">
              <w:rPr>
                <w:rFonts w:ascii="Times New Roman" w:eastAsia="Times New Roman" w:hAnsi="Times New Roman" w:cs="Times New Roman"/>
                <w:sz w:val="20"/>
                <w:szCs w:val="20"/>
                <w:lang w:eastAsia="ru-RU"/>
              </w:rPr>
              <w:t>) и иных основных средств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67. Капитальный ремонт и модернизация зданий и сооружений </w:t>
            </w:r>
            <w:proofErr w:type="spellStart"/>
            <w:r w:rsidRPr="00CA5FBA">
              <w:rPr>
                <w:rFonts w:ascii="Times New Roman" w:eastAsia="Times New Roman" w:hAnsi="Times New Roman" w:cs="Times New Roman"/>
                <w:sz w:val="20"/>
                <w:szCs w:val="20"/>
                <w:lang w:eastAsia="ru-RU"/>
              </w:rPr>
              <w:t>воспитательно</w:t>
            </w:r>
            <w:proofErr w:type="spellEnd"/>
            <w:r w:rsidRPr="00CA5FBA">
              <w:rPr>
                <w:rFonts w:ascii="Times New Roman" w:eastAsia="Times New Roman" w:hAnsi="Times New Roman" w:cs="Times New Roman"/>
                <w:sz w:val="20"/>
                <w:szCs w:val="20"/>
                <w:lang w:eastAsia="ru-RU"/>
              </w:rPr>
              <w:t>-оздоровительных учреждений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68. Строительство и реконструкция зданий </w:t>
            </w:r>
            <w:proofErr w:type="spellStart"/>
            <w:r w:rsidRPr="00CA5FBA">
              <w:rPr>
                <w:rFonts w:ascii="Times New Roman" w:eastAsia="Times New Roman" w:hAnsi="Times New Roman" w:cs="Times New Roman"/>
                <w:sz w:val="20"/>
                <w:szCs w:val="20"/>
                <w:lang w:eastAsia="ru-RU"/>
              </w:rPr>
              <w:t>воспитательно</w:t>
            </w:r>
            <w:proofErr w:type="spellEnd"/>
            <w:r w:rsidRPr="00CA5FBA">
              <w:rPr>
                <w:rFonts w:ascii="Times New Roman" w:eastAsia="Times New Roman" w:hAnsi="Times New Roman" w:cs="Times New Roman"/>
                <w:sz w:val="20"/>
                <w:szCs w:val="20"/>
                <w:lang w:eastAsia="ru-RU"/>
              </w:rPr>
              <w:t>-оздоровительных учреждений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НАН Беларуси, Управление делами Президента Республики Беларусь, облисполкомы</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3.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реализация гарантий по социальной защите детей-сирот, оставшихся без попечения родителей</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 Обеспечение функционирования социально-педагогических учреждений образования, обеспечение мер социальной защиты воспитанников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 Приобретение и поставка оборудования, в том числе компьютерной техники, интерактивных панелей (</w:t>
            </w:r>
            <w:proofErr w:type="spellStart"/>
            <w:r w:rsidRPr="00CA5FBA">
              <w:rPr>
                <w:rFonts w:ascii="Times New Roman" w:eastAsia="Times New Roman" w:hAnsi="Times New Roman" w:cs="Times New Roman"/>
                <w:sz w:val="20"/>
                <w:szCs w:val="20"/>
                <w:lang w:eastAsia="ru-RU"/>
              </w:rPr>
              <w:t>мультибордов</w:t>
            </w:r>
            <w:proofErr w:type="spellEnd"/>
            <w:r w:rsidRPr="00CA5FBA">
              <w:rPr>
                <w:rFonts w:ascii="Times New Roman" w:eastAsia="Times New Roman" w:hAnsi="Times New Roman" w:cs="Times New Roman"/>
                <w:sz w:val="20"/>
                <w:szCs w:val="20"/>
                <w:lang w:eastAsia="ru-RU"/>
              </w:rPr>
              <w:t>), и иных основных средств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 Капитальный ремонт и модернизация специальных жилых помещений для детских домов семейного типа</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 Предоставление государственного обеспечения детям-сиротам и детям, оставшимся без попечения родителей, в детских домах семейного типа, опекунских семьях и приемных семьях</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 Обеспечение функционирования детских домов семейного типа, опекунских и приемных семей</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 Обеспечение функционирования и приобретения оборудования для Национального центра усыновления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 Капитальный ремонт и модернизация зданий и сооружений социально-педагогических учреждений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76. Строительство и реконструкция специальных жилых помещений для детских домов семейного типа**</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4. Обеспечение исполнения решений, приговоров судов в отношении несовершеннолетних, нуждающихся в особых условиях воспитания</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Обеспечение функционирования специальных учебно-воспитательных учреждений, специального лечебно-воспитательного учреждения, обеспечение мер социальной защиты воспитанников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 Приобретение и поставка оборудования, в том числе учебно-производственного оборудования, медицинского оборудования, компьютерной техники, интерактивных панелей (</w:t>
            </w:r>
            <w:proofErr w:type="spellStart"/>
            <w:r w:rsidRPr="00CA5FBA">
              <w:rPr>
                <w:rFonts w:ascii="Times New Roman" w:eastAsia="Times New Roman" w:hAnsi="Times New Roman" w:cs="Times New Roman"/>
                <w:sz w:val="20"/>
                <w:szCs w:val="20"/>
                <w:lang w:eastAsia="ru-RU"/>
              </w:rPr>
              <w:t>мультибордов</w:t>
            </w:r>
            <w:proofErr w:type="spellEnd"/>
            <w:r w:rsidRPr="00CA5FBA">
              <w:rPr>
                <w:rFonts w:ascii="Times New Roman" w:eastAsia="Times New Roman" w:hAnsi="Times New Roman" w:cs="Times New Roman"/>
                <w:sz w:val="20"/>
                <w:szCs w:val="20"/>
                <w:lang w:eastAsia="ru-RU"/>
              </w:rPr>
              <w:t>), и иных основных средств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Капитальный ремонт и модернизация зданий и </w:t>
            </w:r>
            <w:proofErr w:type="gramStart"/>
            <w:r w:rsidRPr="00CA5FBA">
              <w:rPr>
                <w:rFonts w:ascii="Times New Roman" w:eastAsia="Times New Roman" w:hAnsi="Times New Roman" w:cs="Times New Roman"/>
                <w:sz w:val="20"/>
                <w:szCs w:val="20"/>
                <w:lang w:eastAsia="ru-RU"/>
              </w:rPr>
              <w:t>сооружений</w:t>
            </w:r>
            <w:proofErr w:type="gramEnd"/>
            <w:r w:rsidRPr="00CA5FBA">
              <w:rPr>
                <w:rFonts w:ascii="Times New Roman" w:eastAsia="Times New Roman" w:hAnsi="Times New Roman" w:cs="Times New Roman"/>
                <w:sz w:val="20"/>
                <w:szCs w:val="20"/>
                <w:lang w:eastAsia="ru-RU"/>
              </w:rPr>
              <w:t xml:space="preserve"> специальных учебно-воспитательных учреждений, специального лечебно-воспитательного учреждения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Строительство и реконструкция зданий специальных учебно-воспитательных учреждений, специального лечебно-воспитательного учреждения**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5. Поддержка одаренных учащихся, развитие у них интереса к научной, научно-технической и инновационной деятельности, стремления к личностным научным достижениям в рамках деятельности УО «Национальный детский технопарк»</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 Обеспечение функционирования УО «Национальный детский технопарк»</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 Приобретение и поставка оборудования, в том числе компьютерной техники, интерактивных панелей (</w:t>
            </w:r>
            <w:proofErr w:type="spellStart"/>
            <w:r w:rsidRPr="00CA5FBA">
              <w:rPr>
                <w:rFonts w:ascii="Times New Roman" w:eastAsia="Times New Roman" w:hAnsi="Times New Roman" w:cs="Times New Roman"/>
                <w:sz w:val="20"/>
                <w:szCs w:val="20"/>
                <w:lang w:eastAsia="ru-RU"/>
              </w:rPr>
              <w:t>мультибордов</w:t>
            </w:r>
            <w:proofErr w:type="spellEnd"/>
            <w:r w:rsidRPr="00CA5FBA">
              <w:rPr>
                <w:rFonts w:ascii="Times New Roman" w:eastAsia="Times New Roman" w:hAnsi="Times New Roman" w:cs="Times New Roman"/>
                <w:sz w:val="20"/>
                <w:szCs w:val="20"/>
                <w:lang w:eastAsia="ru-RU"/>
              </w:rPr>
              <w:t>), и иных основных средств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 Закупка изданий (учебники, учебные пособия, научно-техническая литература и </w:t>
            </w:r>
            <w:proofErr w:type="gramStart"/>
            <w:r w:rsidRPr="00CA5FBA">
              <w:rPr>
                <w:rFonts w:ascii="Times New Roman" w:eastAsia="Times New Roman" w:hAnsi="Times New Roman" w:cs="Times New Roman"/>
                <w:sz w:val="20"/>
                <w:szCs w:val="20"/>
                <w:lang w:eastAsia="ru-RU"/>
              </w:rPr>
              <w:t>другое</w:t>
            </w:r>
            <w:proofErr w:type="gramEnd"/>
            <w:r w:rsidRPr="00CA5FBA">
              <w:rPr>
                <w:rFonts w:ascii="Times New Roman" w:eastAsia="Times New Roman" w:hAnsi="Times New Roman" w:cs="Times New Roman"/>
                <w:sz w:val="20"/>
                <w:szCs w:val="20"/>
                <w:lang w:eastAsia="ru-RU"/>
              </w:rPr>
              <w:t>) по направлениям деятельности УО «Национальный детский технопарк», в том числе за рубежом, для учебных целей</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 Повышение квалификации, переподготовка, проведение стажировок педагогических работников и специалистов УО «Национальный детский технопарк» в учреждениях образования, в том числе за рубежом</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 Организация и проведение международных образовательных смен для одаренных детей и молодежи совместно с детскими технопарками и образовательными центрами стран ближнего и дальнего зарубежья, в том числе обмен учащимися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 Создание условий для эффективной самореализации одаренных детей и молодежи в УО «Национальный детский технопарк» (организация досуговой деятельности, образовательных и культурно-просветительских мероприятий и других)</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Строительство и реконструкция объектов в УО «Национальный детский технопарк»**</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местный бюджет</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10 «Молодежная политика»</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1. 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 Мероприятия, направленные на героико-патриотическое и духовно-нравственное воспитание молодежи</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 Выпуск подарочного комплектного издания «Я – гражданин Республики Беларусь»</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Мероприятия по поддержке талантливой и одаренной молодежи</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Мероприятия по развитию и поддержке молодежных общественных организаций (объединений), субкультур и движений</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 Мероприятия по развитию и реализации молодежных общественно значимых инициатив</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Минприроды,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 Мероприятия по развитию международного молодежного сотрудничества</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2. Формирование ответственного поведения и ценностного отношения молодежи к собственному здоровью как условию личного благополучия и здоровья будущих поколений</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 Мероприятия по формированию здорового образа жизни в рамках воспитательной работы с учащейся, студенческой и работающей молодежью</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МЧС,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95. Мероприятия по формированию позитивного отношения к традиционным семейным ценностям и ответственному </w:t>
            </w:r>
            <w:proofErr w:type="spellStart"/>
            <w:r w:rsidRPr="00CA5FBA">
              <w:rPr>
                <w:rFonts w:ascii="Times New Roman" w:eastAsia="Times New Roman" w:hAnsi="Times New Roman" w:cs="Times New Roman"/>
                <w:sz w:val="20"/>
                <w:szCs w:val="20"/>
                <w:lang w:eastAsia="ru-RU"/>
              </w:rPr>
              <w:t>родительству</w:t>
            </w:r>
            <w:proofErr w:type="spellEnd"/>
            <w:r w:rsidRPr="00CA5FBA">
              <w:rPr>
                <w:rFonts w:ascii="Times New Roman" w:eastAsia="Times New Roman" w:hAnsi="Times New Roman" w:cs="Times New Roman"/>
                <w:sz w:val="20"/>
                <w:szCs w:val="20"/>
                <w:lang w:eastAsia="ru-RU"/>
              </w:rPr>
              <w:t>, в том числе профилактике негативных явлений в молодежной среде</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xml:space="preserve">96. </w:t>
            </w:r>
            <w:proofErr w:type="gramStart"/>
            <w:r w:rsidRPr="00CA5FBA">
              <w:rPr>
                <w:rFonts w:ascii="Times New Roman" w:eastAsia="Times New Roman" w:hAnsi="Times New Roman" w:cs="Times New Roman"/>
                <w:sz w:val="20"/>
                <w:szCs w:val="20"/>
                <w:lang w:eastAsia="ru-RU"/>
              </w:rPr>
              <w:t>Льготное кредитование выпускников государственных учреждений образования и учреждений образования потребительской кооперации, получивших среднее специальное, высшее образование и приступивших к работе по распределению или направлению (направленных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w:t>
            </w:r>
            <w:proofErr w:type="gramEnd"/>
            <w:r w:rsidRPr="00CA5FBA">
              <w:rPr>
                <w:rFonts w:ascii="Times New Roman" w:eastAsia="Times New Roman" w:hAnsi="Times New Roman" w:cs="Times New Roman"/>
                <w:sz w:val="20"/>
                <w:szCs w:val="20"/>
                <w:lang w:eastAsia="ru-RU"/>
              </w:rPr>
              <w:t xml:space="preserve">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 Мероприятия по вовлечению молодежи в различные виды занятости, инновационную деятельность, повышению ее предпринимательской активности (</w:t>
            </w:r>
            <w:proofErr w:type="spellStart"/>
            <w:r w:rsidRPr="00CA5FBA">
              <w:rPr>
                <w:rFonts w:ascii="Times New Roman" w:eastAsia="Times New Roman" w:hAnsi="Times New Roman" w:cs="Times New Roman"/>
                <w:sz w:val="20"/>
                <w:szCs w:val="20"/>
                <w:lang w:eastAsia="ru-RU"/>
              </w:rPr>
              <w:t>стартап</w:t>
            </w:r>
            <w:proofErr w:type="spellEnd"/>
            <w:r w:rsidRPr="00CA5FBA">
              <w:rPr>
                <w:rFonts w:ascii="Times New Roman" w:eastAsia="Times New Roman" w:hAnsi="Times New Roman" w:cs="Times New Roman"/>
                <w:sz w:val="20"/>
                <w:szCs w:val="20"/>
                <w:lang w:eastAsia="ru-RU"/>
              </w:rPr>
              <w:t>-мероприятия, форумы, конференции, семинары, фестивали, конкурсы, акции, проекты и </w:t>
            </w:r>
            <w:proofErr w:type="gramStart"/>
            <w:r w:rsidRPr="00CA5FBA">
              <w:rPr>
                <w:rFonts w:ascii="Times New Roman" w:eastAsia="Times New Roman" w:hAnsi="Times New Roman" w:cs="Times New Roman"/>
                <w:sz w:val="20"/>
                <w:szCs w:val="20"/>
                <w:lang w:eastAsia="ru-RU"/>
              </w:rPr>
              <w:t>другое</w:t>
            </w:r>
            <w:proofErr w:type="gramEnd"/>
            <w:r w:rsidRPr="00CA5FBA">
              <w:rPr>
                <w:rFonts w:ascii="Times New Roman" w:eastAsia="Times New Roman" w:hAnsi="Times New Roman" w:cs="Times New Roman"/>
                <w:sz w:val="20"/>
                <w:szCs w:val="20"/>
                <w:lang w:eastAsia="ru-RU"/>
              </w:rPr>
              <w:t>)</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 Мероприятия по работе с молодежью в сети Интернет</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11 «Обеспечение функционирования системы образования»</w:t>
            </w:r>
          </w:p>
        </w:tc>
      </w:tr>
      <w:tr w:rsidR="00CA5FBA" w:rsidRPr="00CA5FBA" w:rsidTr="00CA5FBA">
        <w:trPr>
          <w:trHeight w:val="238"/>
        </w:trPr>
        <w:tc>
          <w:tcPr>
            <w:tcW w:w="21600" w:type="dxa"/>
            <w:gridSpan w:val="4"/>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устойчивого функционирования организаций системы Министерства образования</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Обеспечение функционирования аппарата Министерства образования, приобретение оборудования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 Проведение централизованных мероприятий в области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местные бюджеты</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101. Обеспечение функционирования ГУ «Национальное агентство по обеспечению качества образования»</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собственные средства организаций (средства от приносящей доходы деятельности)</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102. Обеспечение функционирования УО «Республиканский институт контроля знаний», приобретение оборудования и капитальный ремонт</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103. Обеспечение функционирования НМУ «Национальный институт образования», приобретение оборудования и капитальный ремонт</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104. Обеспечение функционирования учреждения «Главный информационно-аналитический центр Министерства образования Республики Беларусь», приобретение оборудования и капитальный ремонт</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38"/>
        </w:trPr>
        <w:tc>
          <w:tcPr>
            <w:tcW w:w="887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105. Реализация проекта «Модернизация системы образования Республики Беларусь»</w:t>
            </w:r>
          </w:p>
        </w:tc>
        <w:tc>
          <w:tcPr>
            <w:tcW w:w="1989"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кредиты (займы) международных финансовых организаций (средства займа Всемирного банка)</w:t>
            </w:r>
          </w:p>
        </w:tc>
      </w:tr>
      <w:tr w:rsidR="00CA5FBA" w:rsidRPr="00CA5FBA" w:rsidTr="00CA5FBA">
        <w:trPr>
          <w:trHeight w:val="238"/>
        </w:trPr>
        <w:tc>
          <w:tcPr>
            <w:tcW w:w="8878"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106. Реализация проекта «Модернизация системы высшего образования»</w:t>
            </w:r>
          </w:p>
        </w:tc>
        <w:tc>
          <w:tcPr>
            <w:tcW w:w="1989"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2021–2025</w:t>
            </w:r>
          </w:p>
        </w:tc>
        <w:tc>
          <w:tcPr>
            <w:tcW w:w="6068"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6120"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bl>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5FBA">
        <w:rPr>
          <w:rFonts w:ascii="Times New Roman" w:eastAsia="Times New Roman" w:hAnsi="Times New Roman" w:cs="Times New Roman"/>
          <w:color w:val="000000"/>
          <w:sz w:val="20"/>
          <w:szCs w:val="20"/>
          <w:lang w:eastAsia="ru-RU"/>
        </w:rPr>
        <w:t>______________________________</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A5FBA">
        <w:rPr>
          <w:rFonts w:ascii="Times New Roman" w:eastAsia="Times New Roman" w:hAnsi="Times New Roman" w:cs="Times New Roman"/>
          <w:color w:val="000000"/>
          <w:sz w:val="20"/>
          <w:szCs w:val="20"/>
          <w:lang w:eastAsia="ru-RU"/>
        </w:rPr>
        <w:t>* Сведения об объемах закупки в рамках мероприятия и источники финансирования представлены в приложении 5 к Государственной программе.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A5FBA">
        <w:rPr>
          <w:rFonts w:ascii="Times New Roman" w:eastAsia="Times New Roman" w:hAnsi="Times New Roman" w:cs="Times New Roman"/>
          <w:color w:val="000000"/>
          <w:sz w:val="20"/>
          <w:szCs w:val="20"/>
          <w:lang w:eastAsia="ru-RU"/>
        </w:rPr>
        <w:t>** Сведения о строительстве (реконструкции) зданий (сооружений) учреждений образования представлены в приложении 6 к Государственной программе.</w:t>
      </w:r>
    </w:p>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2"/>
        <w:gridCol w:w="5478"/>
      </w:tblGrid>
      <w:tr w:rsidR="00CA5FBA" w:rsidRPr="00CA5FBA" w:rsidTr="00CA5FBA">
        <w:tc>
          <w:tcPr>
            <w:tcW w:w="17314" w:type="dxa"/>
            <w:tcMar>
              <w:top w:w="0" w:type="dxa"/>
              <w:left w:w="6" w:type="dxa"/>
              <w:bottom w:w="0" w:type="dxa"/>
              <w:right w:w="6" w:type="dxa"/>
            </w:tcMar>
            <w:hideMark/>
          </w:tcPr>
          <w:p w:rsidR="00CA5FBA" w:rsidRPr="00CA5FBA" w:rsidRDefault="00CA5FBA" w:rsidP="00CA5FBA">
            <w:pPr>
              <w:spacing w:after="0" w:line="240" w:lineRule="auto"/>
              <w:ind w:firstLine="567"/>
              <w:jc w:val="both"/>
              <w:rPr>
                <w:rFonts w:ascii="Times New Roman" w:eastAsia="Times New Roman" w:hAnsi="Times New Roman" w:cs="Times New Roman"/>
                <w:sz w:val="24"/>
                <w:szCs w:val="24"/>
                <w:lang w:eastAsia="ru-RU"/>
              </w:rPr>
            </w:pPr>
            <w:r w:rsidRPr="00CA5FBA">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CA5FBA" w:rsidRPr="00CA5FBA" w:rsidRDefault="00CA5FBA" w:rsidP="00CA5FBA">
            <w:pPr>
              <w:spacing w:after="28"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Приложение 4</w:t>
            </w:r>
          </w:p>
          <w:p w:rsidR="00CA5FBA" w:rsidRPr="00CA5FBA" w:rsidRDefault="00CA5FBA" w:rsidP="00CA5FBA">
            <w:pPr>
              <w:spacing w:after="0"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к Государственной программе</w:t>
            </w:r>
            <w:r w:rsidRPr="00CA5FBA">
              <w:rPr>
                <w:rFonts w:ascii="Times New Roman" w:eastAsia="Times New Roman" w:hAnsi="Times New Roman" w:cs="Times New Roman"/>
                <w:lang w:eastAsia="ru-RU"/>
              </w:rPr>
              <w:br/>
              <w:t>«Образование и молодежная</w:t>
            </w:r>
            <w:r w:rsidRPr="00CA5FBA">
              <w:rPr>
                <w:rFonts w:ascii="Times New Roman" w:eastAsia="Times New Roman" w:hAnsi="Times New Roman" w:cs="Times New Roman"/>
                <w:lang w:eastAsia="ru-RU"/>
              </w:rPr>
              <w:br/>
              <w:t>политика» на 2021–2025 годы</w:t>
            </w:r>
            <w:r w:rsidRPr="00CA5FBA">
              <w:rPr>
                <w:rFonts w:ascii="Times New Roman" w:eastAsia="Times New Roman" w:hAnsi="Times New Roman" w:cs="Times New Roman"/>
                <w:lang w:eastAsia="ru-RU"/>
              </w:rPr>
              <w:br/>
              <w:t>(в редакции постановления</w:t>
            </w:r>
            <w:r w:rsidRPr="00CA5FBA">
              <w:rPr>
                <w:rFonts w:ascii="Times New Roman" w:eastAsia="Times New Roman" w:hAnsi="Times New Roman" w:cs="Times New Roman"/>
                <w:lang w:eastAsia="ru-RU"/>
              </w:rPr>
              <w:br/>
              <w:t>Совета Министров</w:t>
            </w:r>
            <w:r w:rsidRPr="00CA5FBA">
              <w:rPr>
                <w:rFonts w:ascii="Times New Roman" w:eastAsia="Times New Roman" w:hAnsi="Times New Roman" w:cs="Times New Roman"/>
                <w:lang w:eastAsia="ru-RU"/>
              </w:rPr>
              <w:br/>
              <w:t>Республики Беларусь</w:t>
            </w:r>
            <w:r w:rsidRPr="00CA5FBA">
              <w:rPr>
                <w:rFonts w:ascii="Times New Roman" w:eastAsia="Times New Roman" w:hAnsi="Times New Roman" w:cs="Times New Roman"/>
                <w:lang w:eastAsia="ru-RU"/>
              </w:rPr>
              <w:br/>
              <w:t>31.12.2021 № 797)</w:t>
            </w:r>
          </w:p>
        </w:tc>
      </w:tr>
    </w:tbl>
    <w:p w:rsidR="00CA5FBA" w:rsidRPr="00CA5FBA" w:rsidRDefault="00CA5FBA" w:rsidP="00CA5FBA">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5FBA">
        <w:rPr>
          <w:rFonts w:ascii="Times New Roman" w:eastAsia="Times New Roman" w:hAnsi="Times New Roman" w:cs="Times New Roman"/>
          <w:b/>
          <w:bCs/>
          <w:color w:val="000000"/>
          <w:sz w:val="24"/>
          <w:szCs w:val="24"/>
          <w:lang w:eastAsia="ru-RU"/>
        </w:rPr>
        <w:t>ПЕРЕЧЕНЬ</w:t>
      </w:r>
      <w:r w:rsidRPr="00CA5FBA">
        <w:rPr>
          <w:rFonts w:ascii="Times New Roman" w:eastAsia="Times New Roman" w:hAnsi="Times New Roman" w:cs="Times New Roman"/>
          <w:b/>
          <w:bCs/>
          <w:color w:val="000000"/>
          <w:sz w:val="24"/>
          <w:szCs w:val="24"/>
          <w:lang w:eastAsia="ru-RU"/>
        </w:rPr>
        <w:br/>
        <w:t>объектов капитальных вложений, строительство и (или) реконструкция которых планируется в рамках реализации Государственной программы</w:t>
      </w:r>
    </w:p>
    <w:tbl>
      <w:tblPr>
        <w:tblW w:w="21600" w:type="dxa"/>
        <w:tblCellMar>
          <w:left w:w="0" w:type="dxa"/>
          <w:right w:w="0" w:type="dxa"/>
        </w:tblCellMar>
        <w:tblLook w:val="04A0" w:firstRow="1" w:lastRow="0" w:firstColumn="1" w:lastColumn="0" w:noHBand="0" w:noVBand="1"/>
      </w:tblPr>
      <w:tblGrid>
        <w:gridCol w:w="8070"/>
        <w:gridCol w:w="1731"/>
        <w:gridCol w:w="3410"/>
        <w:gridCol w:w="4378"/>
        <w:gridCol w:w="99"/>
        <w:gridCol w:w="3912"/>
      </w:tblGrid>
      <w:tr w:rsidR="00CA5FBA" w:rsidRPr="00CA5FBA" w:rsidTr="00CA5FBA">
        <w:trPr>
          <w:trHeight w:val="240"/>
        </w:trPr>
        <w:tc>
          <w:tcPr>
            <w:tcW w:w="8667" w:type="dxa"/>
            <w:tcBorders>
              <w:top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Наименование объекта</w:t>
            </w:r>
          </w:p>
        </w:tc>
        <w:tc>
          <w:tcPr>
            <w:tcW w:w="178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Срок реализации, годы</w:t>
            </w:r>
          </w:p>
        </w:tc>
        <w:tc>
          <w:tcPr>
            <w:tcW w:w="359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Заказчики</w:t>
            </w:r>
          </w:p>
        </w:tc>
        <w:tc>
          <w:tcPr>
            <w:tcW w:w="467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Источники финансирования</w:t>
            </w:r>
          </w:p>
        </w:tc>
        <w:tc>
          <w:tcPr>
            <w:tcW w:w="4260" w:type="dxa"/>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Объемы финансирования (в текущих ценах), рублей</w:t>
            </w:r>
          </w:p>
        </w:tc>
      </w:tr>
      <w:tr w:rsidR="00CA5FBA" w:rsidRPr="00CA5FBA" w:rsidTr="00CA5FBA">
        <w:trPr>
          <w:trHeight w:val="240"/>
        </w:trPr>
        <w:tc>
          <w:tcPr>
            <w:tcW w:w="21600" w:type="dxa"/>
            <w:gridSpan w:val="6"/>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3 «Специальное образование»</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1. Реконструкция части помещений здания с установкой лифта в ГУСО «</w:t>
            </w:r>
            <w:proofErr w:type="spellStart"/>
            <w:r w:rsidRPr="00CA5FBA">
              <w:rPr>
                <w:rFonts w:ascii="Times New Roman" w:eastAsia="Times New Roman" w:hAnsi="Times New Roman" w:cs="Times New Roman"/>
                <w:sz w:val="20"/>
                <w:szCs w:val="20"/>
                <w:lang w:eastAsia="ru-RU"/>
              </w:rPr>
              <w:t>ЦКРОиР</w:t>
            </w:r>
            <w:proofErr w:type="spellEnd"/>
            <w:r w:rsidRPr="00CA5FBA">
              <w:rPr>
                <w:rFonts w:ascii="Times New Roman" w:eastAsia="Times New Roman" w:hAnsi="Times New Roman" w:cs="Times New Roman"/>
                <w:sz w:val="20"/>
                <w:szCs w:val="20"/>
                <w:lang w:eastAsia="ru-RU"/>
              </w:rPr>
              <w:t xml:space="preserve"> «</w:t>
            </w:r>
            <w:proofErr w:type="spellStart"/>
            <w:r w:rsidRPr="00CA5FBA">
              <w:rPr>
                <w:rFonts w:ascii="Times New Roman" w:eastAsia="Times New Roman" w:hAnsi="Times New Roman" w:cs="Times New Roman"/>
                <w:sz w:val="20"/>
                <w:szCs w:val="20"/>
                <w:lang w:eastAsia="ru-RU"/>
              </w:rPr>
              <w:t>Веда</w:t>
            </w:r>
            <w:proofErr w:type="spellEnd"/>
            <w:r w:rsidRPr="00CA5FBA">
              <w:rPr>
                <w:rFonts w:ascii="Times New Roman" w:eastAsia="Times New Roman" w:hAnsi="Times New Roman" w:cs="Times New Roman"/>
                <w:sz w:val="20"/>
                <w:szCs w:val="20"/>
                <w:lang w:eastAsia="ru-RU"/>
              </w:rPr>
              <w:t>» г. Бреста, ул. Гаврилова, 7/1</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358 485,0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Реконструкция спортивных сооружений государственного учреждения образования «Гродненская специальная общеобразовательная школа-интернат для детей с нарушением слуха»</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2024–2025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Реконструкция здания ГУО «</w:t>
            </w:r>
            <w:proofErr w:type="spellStart"/>
            <w:r w:rsidRPr="00CA5FBA">
              <w:rPr>
                <w:rFonts w:ascii="Times New Roman" w:eastAsia="Times New Roman" w:hAnsi="Times New Roman" w:cs="Times New Roman"/>
                <w:sz w:val="20"/>
                <w:szCs w:val="20"/>
                <w:lang w:eastAsia="ru-RU"/>
              </w:rPr>
              <w:t>ЦКРОиР</w:t>
            </w:r>
            <w:proofErr w:type="spellEnd"/>
            <w:r w:rsidRPr="00CA5FBA">
              <w:rPr>
                <w:rFonts w:ascii="Times New Roman" w:eastAsia="Times New Roman" w:hAnsi="Times New Roman" w:cs="Times New Roman"/>
                <w:sz w:val="20"/>
                <w:szCs w:val="20"/>
                <w:lang w:eastAsia="ru-RU"/>
              </w:rPr>
              <w:t xml:space="preserve"> Первомайского района г. Минска» по адресу: ул. </w:t>
            </w:r>
            <w:proofErr w:type="spellStart"/>
            <w:r w:rsidRPr="00CA5FBA">
              <w:rPr>
                <w:rFonts w:ascii="Times New Roman" w:eastAsia="Times New Roman" w:hAnsi="Times New Roman" w:cs="Times New Roman"/>
                <w:sz w:val="20"/>
                <w:szCs w:val="20"/>
                <w:lang w:eastAsia="ru-RU"/>
              </w:rPr>
              <w:t>Кнорина</w:t>
            </w:r>
            <w:proofErr w:type="spellEnd"/>
            <w:r w:rsidRPr="00CA5FBA">
              <w:rPr>
                <w:rFonts w:ascii="Times New Roman" w:eastAsia="Times New Roman" w:hAnsi="Times New Roman" w:cs="Times New Roman"/>
                <w:sz w:val="20"/>
                <w:szCs w:val="20"/>
                <w:lang w:eastAsia="ru-RU"/>
              </w:rPr>
              <w:t>, 14а, в части устройства лифтового оборудования для лиц с ограниченными возможностями (проектные работы)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20 000,0</w:t>
            </w: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4 «Профессионально-техническое и среднее специальное образование»</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4. Строительство Минского государственного училища имени </w:t>
            </w:r>
            <w:proofErr w:type="spellStart"/>
            <w:r w:rsidRPr="00CA5FBA">
              <w:rPr>
                <w:rFonts w:ascii="Times New Roman" w:eastAsia="Times New Roman" w:hAnsi="Times New Roman" w:cs="Times New Roman"/>
                <w:sz w:val="20"/>
                <w:szCs w:val="20"/>
                <w:lang w:eastAsia="ru-RU"/>
              </w:rPr>
              <w:t>А.К.Глебова</w:t>
            </w:r>
            <w:proofErr w:type="spellEnd"/>
            <w:r w:rsidRPr="00CA5FBA">
              <w:rPr>
                <w:rFonts w:ascii="Times New Roman" w:eastAsia="Times New Roman" w:hAnsi="Times New Roman" w:cs="Times New Roman"/>
                <w:sz w:val="20"/>
                <w:szCs w:val="20"/>
                <w:lang w:eastAsia="ru-RU"/>
              </w:rPr>
              <w:t xml:space="preserve"> с пристроенным общежитием по ул. </w:t>
            </w:r>
            <w:proofErr w:type="spellStart"/>
            <w:r w:rsidRPr="00CA5FBA">
              <w:rPr>
                <w:rFonts w:ascii="Times New Roman" w:eastAsia="Times New Roman" w:hAnsi="Times New Roman" w:cs="Times New Roman"/>
                <w:sz w:val="20"/>
                <w:szCs w:val="20"/>
                <w:lang w:eastAsia="ru-RU"/>
              </w:rPr>
              <w:t>Б.Хмельницкого</w:t>
            </w:r>
            <w:proofErr w:type="spellEnd"/>
            <w:r w:rsidRPr="00CA5FBA">
              <w:rPr>
                <w:rFonts w:ascii="Times New Roman" w:eastAsia="Times New Roman" w:hAnsi="Times New Roman" w:cs="Times New Roman"/>
                <w:sz w:val="20"/>
                <w:szCs w:val="20"/>
                <w:lang w:eastAsia="ru-RU"/>
              </w:rPr>
              <w:t>, 5,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27 203 200,0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Филиал «Гомельский государственный дорожно-строительный колледж имени Ленинского комсомола Белоруссии» УО РИПО. Реконструкция учебных мастерских, расположенных по адресу: г. Гомель, ул. Троллейбусная, 3</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Филиал «Колледж современных технологий в машиностроении и автосервисе» УО РИПО. Строительство теплого складского помещения, расположенного по адресу: г. Минск, ул. </w:t>
            </w:r>
            <w:proofErr w:type="spellStart"/>
            <w:r w:rsidRPr="00CA5FBA">
              <w:rPr>
                <w:rFonts w:ascii="Times New Roman" w:eastAsia="Times New Roman" w:hAnsi="Times New Roman" w:cs="Times New Roman"/>
                <w:sz w:val="20"/>
                <w:szCs w:val="20"/>
                <w:lang w:eastAsia="ru-RU"/>
              </w:rPr>
              <w:t>Ваупшасова</w:t>
            </w:r>
            <w:proofErr w:type="spellEnd"/>
            <w:r w:rsidRPr="00CA5FBA">
              <w:rPr>
                <w:rFonts w:ascii="Times New Roman" w:eastAsia="Times New Roman" w:hAnsi="Times New Roman" w:cs="Times New Roman"/>
                <w:sz w:val="20"/>
                <w:szCs w:val="20"/>
                <w:lang w:eastAsia="ru-RU"/>
              </w:rPr>
              <w:t>, 23</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555 000,0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Филиал «Колледж современных технологий в машиностроении и автосервисе» УО РИПО. Реконструкция со сносом здания мастерских по адресу: г. Минск, ул. Социалистическая, 13</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5 760 000,0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Филиал БНТУ «</w:t>
            </w:r>
            <w:proofErr w:type="spellStart"/>
            <w:r w:rsidRPr="00CA5FBA">
              <w:rPr>
                <w:rFonts w:ascii="Times New Roman" w:eastAsia="Times New Roman" w:hAnsi="Times New Roman" w:cs="Times New Roman"/>
                <w:sz w:val="20"/>
                <w:szCs w:val="20"/>
                <w:lang w:eastAsia="ru-RU"/>
              </w:rPr>
              <w:t>Жлобинский</w:t>
            </w:r>
            <w:proofErr w:type="spellEnd"/>
            <w:r w:rsidRPr="00CA5FBA">
              <w:rPr>
                <w:rFonts w:ascii="Times New Roman" w:eastAsia="Times New Roman" w:hAnsi="Times New Roman" w:cs="Times New Roman"/>
                <w:sz w:val="20"/>
                <w:szCs w:val="20"/>
                <w:lang w:eastAsia="ru-RU"/>
              </w:rPr>
              <w:t xml:space="preserve"> государственный металлургический колледж». Здание учебно-производственных мастерских по адресу: г. Жлобин, ул. Фоканова, 1а</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2 794 000,0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Филиал БНТУ «Минский государственный архитектурно-строительный колледж». Реконструкция помещений столовой общежития филиала с закупкой оборудования для организации питания учащихся колледжа по адресу: г. Минск, ул. </w:t>
            </w:r>
            <w:proofErr w:type="spellStart"/>
            <w:r w:rsidRPr="00CA5FBA">
              <w:rPr>
                <w:rFonts w:ascii="Times New Roman" w:eastAsia="Times New Roman" w:hAnsi="Times New Roman" w:cs="Times New Roman"/>
                <w:sz w:val="20"/>
                <w:szCs w:val="20"/>
                <w:lang w:eastAsia="ru-RU"/>
              </w:rPr>
              <w:t>З.Бядули</w:t>
            </w:r>
            <w:proofErr w:type="spellEnd"/>
            <w:r w:rsidRPr="00CA5FBA">
              <w:rPr>
                <w:rFonts w:ascii="Times New Roman" w:eastAsia="Times New Roman" w:hAnsi="Times New Roman" w:cs="Times New Roman"/>
                <w:sz w:val="20"/>
                <w:szCs w:val="20"/>
                <w:lang w:eastAsia="ru-RU"/>
              </w:rPr>
              <w:t>, 9/1</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Филиал БНТУ «Минский государственный архитектурно-строительный колледж». Реконструкция гаражей под производственные мастерские по адресу: г. Минск, ул. </w:t>
            </w:r>
            <w:proofErr w:type="spellStart"/>
            <w:r w:rsidRPr="00CA5FBA">
              <w:rPr>
                <w:rFonts w:ascii="Times New Roman" w:eastAsia="Times New Roman" w:hAnsi="Times New Roman" w:cs="Times New Roman"/>
                <w:sz w:val="20"/>
                <w:szCs w:val="20"/>
                <w:lang w:eastAsia="ru-RU"/>
              </w:rPr>
              <w:t>З.Бядули</w:t>
            </w:r>
            <w:proofErr w:type="spellEnd"/>
            <w:r w:rsidRPr="00CA5FBA">
              <w:rPr>
                <w:rFonts w:ascii="Times New Roman" w:eastAsia="Times New Roman" w:hAnsi="Times New Roman" w:cs="Times New Roman"/>
                <w:sz w:val="20"/>
                <w:szCs w:val="20"/>
                <w:lang w:eastAsia="ru-RU"/>
              </w:rPr>
              <w:t>, 7/4</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Филиал БНТУ «Минский государственный политехнический колледж». Реконструкция стадиона и плоскостных сооружений, устройство системы освещения на стадионе (мачт) по адресу: г. Минск, просп. Независимости, 85</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Филиал БНТУ «Минский государственный политехнический колледж». Строительство учебно-лабораторного корпуса с оборудованием учебно-производственных мастерских и спортивным залом с инфраструктурой, предусмотренной СанПиН, по адресу: г. Минск, просп. Независимости, 85</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2024–2025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Гомельский колледж-филиал учреждения образования «Белорусский государственный университет транспорта». Реконструкция общежития № 2 по адресу: г. Гомель, ул. Советская, 59а</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Гомельский колледж-филиал учреждения образования «Белорусский государственный университет транспорта». Реконструкция большого спортивного зала по адресу: г. Гомель, ул. Советская, 59</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Гомельский колледж-филиал учреждения образования «Белорусский государственный университет транспорта». Реконструкция большого актового зала по адресу: г. Гомель, ул. Советская, 59</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Гомельский колледж-филиал учреждения образования «Белорусский государственный университет транспорта». Реконструкция плоскостной спортивной площадки для игры в мини-футбол по адресу: г. Гомель, ул. Советская, 59</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Оршанский колледж-филиал учреждения образования «Белорусский государственный университет транспорта». Реконструкция теплотрасс с использованием ПИ-труб по адресу: г. Орша, ул. Климента Тимирязева, 26</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Реконструкция здания школы-интерната под учебный корпус № 4 учреждения образования «Могилевский государственный медицинский колледж» по адресу: г. Могилев, ул. </w:t>
            </w:r>
            <w:proofErr w:type="spellStart"/>
            <w:r w:rsidRPr="00CA5FBA">
              <w:rPr>
                <w:rFonts w:ascii="Times New Roman" w:eastAsia="Times New Roman" w:hAnsi="Times New Roman" w:cs="Times New Roman"/>
                <w:sz w:val="20"/>
                <w:szCs w:val="20"/>
                <w:lang w:eastAsia="ru-RU"/>
              </w:rPr>
              <w:t>К.Маркса</w:t>
            </w:r>
            <w:proofErr w:type="spellEnd"/>
            <w:r w:rsidRPr="00CA5FBA">
              <w:rPr>
                <w:rFonts w:ascii="Times New Roman" w:eastAsia="Times New Roman" w:hAnsi="Times New Roman" w:cs="Times New Roman"/>
                <w:sz w:val="20"/>
                <w:szCs w:val="20"/>
                <w:lang w:eastAsia="ru-RU"/>
              </w:rPr>
              <w:t>, 2</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5 469 800,0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19. Учреждение образования «Белорусский государственный медицинский колледж». Строительство нового учебного корпуса по адресу: г. Минск, ул. </w:t>
            </w:r>
            <w:proofErr w:type="spellStart"/>
            <w:r w:rsidRPr="00CA5FBA">
              <w:rPr>
                <w:rFonts w:ascii="Times New Roman" w:eastAsia="Times New Roman" w:hAnsi="Times New Roman" w:cs="Times New Roman"/>
                <w:sz w:val="20"/>
                <w:szCs w:val="20"/>
                <w:lang w:eastAsia="ru-RU"/>
              </w:rPr>
              <w:t>Кижеватова</w:t>
            </w:r>
            <w:proofErr w:type="spellEnd"/>
            <w:r w:rsidRPr="00CA5FBA">
              <w:rPr>
                <w:rFonts w:ascii="Times New Roman" w:eastAsia="Times New Roman" w:hAnsi="Times New Roman" w:cs="Times New Roman"/>
                <w:sz w:val="20"/>
                <w:szCs w:val="20"/>
                <w:lang w:eastAsia="ru-RU"/>
              </w:rPr>
              <w:t>, 60/2</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2 673 000,0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Реконструкция здания колледжа с целью устройства эвакуационного выхода и благоустройства прилегающей территории по просп. </w:t>
            </w:r>
            <w:proofErr w:type="gramStart"/>
            <w:r w:rsidRPr="00CA5FBA">
              <w:rPr>
                <w:rFonts w:ascii="Times New Roman" w:eastAsia="Times New Roman" w:hAnsi="Times New Roman" w:cs="Times New Roman"/>
                <w:sz w:val="20"/>
                <w:szCs w:val="20"/>
                <w:lang w:eastAsia="ru-RU"/>
              </w:rPr>
              <w:t>Партизанскому</w:t>
            </w:r>
            <w:proofErr w:type="gramEnd"/>
            <w:r w:rsidRPr="00CA5FBA">
              <w:rPr>
                <w:rFonts w:ascii="Times New Roman" w:eastAsia="Times New Roman" w:hAnsi="Times New Roman" w:cs="Times New Roman"/>
                <w:sz w:val="20"/>
                <w:szCs w:val="20"/>
                <w:lang w:eastAsia="ru-RU"/>
              </w:rPr>
              <w:t>, 70А (включая проектные работы)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827 544,0</w:t>
            </w: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5 «Высшее образование»</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Комплексная реконструкция общежития № 1 для слушателей по ул. </w:t>
            </w:r>
            <w:proofErr w:type="spellStart"/>
            <w:r w:rsidRPr="00CA5FBA">
              <w:rPr>
                <w:rFonts w:ascii="Times New Roman" w:eastAsia="Times New Roman" w:hAnsi="Times New Roman" w:cs="Times New Roman"/>
                <w:sz w:val="20"/>
                <w:szCs w:val="20"/>
                <w:lang w:eastAsia="ru-RU"/>
              </w:rPr>
              <w:t>К.Маркса</w:t>
            </w:r>
            <w:proofErr w:type="spellEnd"/>
            <w:r w:rsidRPr="00CA5FBA">
              <w:rPr>
                <w:rFonts w:ascii="Times New Roman" w:eastAsia="Times New Roman" w:hAnsi="Times New Roman" w:cs="Times New Roman"/>
                <w:sz w:val="20"/>
                <w:szCs w:val="20"/>
                <w:lang w:eastAsia="ru-RU"/>
              </w:rPr>
              <w:t>, 22А, и здания по ул. </w:t>
            </w:r>
            <w:proofErr w:type="spellStart"/>
            <w:r w:rsidRPr="00CA5FBA">
              <w:rPr>
                <w:rFonts w:ascii="Times New Roman" w:eastAsia="Times New Roman" w:hAnsi="Times New Roman" w:cs="Times New Roman"/>
                <w:sz w:val="20"/>
                <w:szCs w:val="20"/>
                <w:lang w:eastAsia="ru-RU"/>
              </w:rPr>
              <w:t>К.Маркса</w:t>
            </w:r>
            <w:proofErr w:type="spellEnd"/>
            <w:r w:rsidRPr="00CA5FBA">
              <w:rPr>
                <w:rFonts w:ascii="Times New Roman" w:eastAsia="Times New Roman" w:hAnsi="Times New Roman" w:cs="Times New Roman"/>
                <w:sz w:val="20"/>
                <w:szCs w:val="20"/>
                <w:lang w:eastAsia="ru-RU"/>
              </w:rPr>
              <w:t>, 22В, в г. Минске (включая проектно-изыскательские работы)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16 500 000,0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Реконструкция временных плоскостных спортивных сооружений Академии управления при Президенте Республики Беларусь по ул. Московской, 17,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1 650 000,0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Расширение и реконструкция комплекса зданий Белорусского государственного университета по просп. Независимости в г. Минске. Главный корпус. Корректировка. Вторая очередь с элементами капитального ремонта</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23 231 870,0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Строительство спортивного стадиона в университетском городке Белорусского государственного университета по ул. Курчатова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Строительство учебного корпуса практико-ориентированного обучения БГУ в границах просп. Независимости – ул. Ленинградской (включая проектно-изыскательские работы)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Строительство общежития для студентов Белорусского государственного университета на 1000 мест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Перепрофилирование инженерно-лабораторного корпуса по ул. </w:t>
            </w:r>
            <w:proofErr w:type="spellStart"/>
            <w:r w:rsidRPr="00CA5FBA">
              <w:rPr>
                <w:rFonts w:ascii="Times New Roman" w:eastAsia="Times New Roman" w:hAnsi="Times New Roman" w:cs="Times New Roman"/>
                <w:sz w:val="20"/>
                <w:szCs w:val="20"/>
                <w:lang w:eastAsia="ru-RU"/>
              </w:rPr>
              <w:t>Долгобродской</w:t>
            </w:r>
            <w:proofErr w:type="spellEnd"/>
            <w:r w:rsidRPr="00CA5FBA">
              <w:rPr>
                <w:rFonts w:ascii="Times New Roman" w:eastAsia="Times New Roman" w:hAnsi="Times New Roman" w:cs="Times New Roman"/>
                <w:sz w:val="20"/>
                <w:szCs w:val="20"/>
                <w:lang w:eastAsia="ru-RU"/>
              </w:rPr>
              <w:t xml:space="preserve">, 18, в г. Минске под учебно-лабораторный корпус учреждения образования «Международный государственный институт имени </w:t>
            </w:r>
            <w:proofErr w:type="spellStart"/>
            <w:r w:rsidRPr="00CA5FBA">
              <w:rPr>
                <w:rFonts w:ascii="Times New Roman" w:eastAsia="Times New Roman" w:hAnsi="Times New Roman" w:cs="Times New Roman"/>
                <w:sz w:val="20"/>
                <w:szCs w:val="20"/>
                <w:lang w:eastAsia="ru-RU"/>
              </w:rPr>
              <w:t>А.Д.Сахарова</w:t>
            </w:r>
            <w:proofErr w:type="spellEnd"/>
            <w:r w:rsidRPr="00CA5FBA">
              <w:rPr>
                <w:rFonts w:ascii="Times New Roman" w:eastAsia="Times New Roman" w:hAnsi="Times New Roman" w:cs="Times New Roman"/>
                <w:sz w:val="20"/>
                <w:szCs w:val="20"/>
                <w:lang w:eastAsia="ru-RU"/>
              </w:rPr>
              <w:t>» Белорусского государственного университета</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4 607 600,0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Реконструкция здания общежития № 3 Белорусского национального технического университета по просп. Независимости, 63,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9 530 000,0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Реконструкция здания общежития № 4 Белорусского национального технического университета по просп. Независимости, 61,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14 100 000,0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Реконструкция учебного корпуса № 15 Белорусского национального технического университета по просп. Независимости, 150,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30 650 000,0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Реконструкция общежития № 5 Белорусского национального технического университета по просп. Независимости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10 000 000,0</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Реконструкция учебного корпуса № 4 Белорусского национального технического университета по просп. Независимости в г. Минске</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12 770 000,0</w:t>
            </w:r>
          </w:p>
        </w:tc>
      </w:tr>
      <w:tr w:rsidR="00CA5FBA" w:rsidRPr="00CA5FBA" w:rsidTr="00CA5FBA">
        <w:trPr>
          <w:trHeight w:val="35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gridSpan w:val="2"/>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Учебно-лабораторный корпус энергетического факультета Белорусского национального технического университета (корректировка) (включая проектно-изыскательские работы)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16 540 000,0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Строительство общежития на 1030 мест для Белорусского национального технического университета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кредит 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Арочное сооружение для хранения тяжелой техники (взамен сносимого склада-модуля) для Белорусского национального технического университета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Реконструкция здания насосной станции в образовательный центр BIM-технологий для учреждения образования «Брестский государственный технический университет» по ул. Московской, 267, в г. Бресте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3 180 000,0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37. Строительство общежития № 2 для учреждения образования «Витебский государственный университет имени </w:t>
            </w:r>
            <w:proofErr w:type="spellStart"/>
            <w:r w:rsidRPr="00CA5FBA">
              <w:rPr>
                <w:rFonts w:ascii="Times New Roman" w:eastAsia="Times New Roman" w:hAnsi="Times New Roman" w:cs="Times New Roman"/>
                <w:sz w:val="20"/>
                <w:szCs w:val="20"/>
                <w:lang w:eastAsia="ru-RU"/>
              </w:rPr>
              <w:t>П.М.Машерова</w:t>
            </w:r>
            <w:proofErr w:type="spellEnd"/>
            <w:r w:rsidRPr="00CA5FBA">
              <w:rPr>
                <w:rFonts w:ascii="Times New Roman" w:eastAsia="Times New Roman" w:hAnsi="Times New Roman" w:cs="Times New Roman"/>
                <w:sz w:val="20"/>
                <w:szCs w:val="20"/>
                <w:lang w:eastAsia="ru-RU"/>
              </w:rPr>
              <w:t>» в г. Витебске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 Строительство второго общежития на 1030 мест для студентов учреждения образования «Гродненский государственный университет имени Янки Купалы» по ул. </w:t>
            </w:r>
            <w:proofErr w:type="spellStart"/>
            <w:proofErr w:type="gramStart"/>
            <w:r w:rsidRPr="00CA5FBA">
              <w:rPr>
                <w:rFonts w:ascii="Times New Roman" w:eastAsia="Times New Roman" w:hAnsi="Times New Roman" w:cs="Times New Roman"/>
                <w:sz w:val="20"/>
                <w:szCs w:val="20"/>
                <w:lang w:eastAsia="ru-RU"/>
              </w:rPr>
              <w:t>Дубко</w:t>
            </w:r>
            <w:proofErr w:type="spellEnd"/>
            <w:r w:rsidRPr="00CA5FBA">
              <w:rPr>
                <w:rFonts w:ascii="Times New Roman" w:eastAsia="Times New Roman" w:hAnsi="Times New Roman" w:cs="Times New Roman"/>
                <w:sz w:val="20"/>
                <w:szCs w:val="20"/>
                <w:lang w:eastAsia="ru-RU"/>
              </w:rPr>
              <w:t xml:space="preserve"> в</w:t>
            </w:r>
            <w:proofErr w:type="gramEnd"/>
            <w:r w:rsidRPr="00CA5FBA">
              <w:rPr>
                <w:rFonts w:ascii="Times New Roman" w:eastAsia="Times New Roman" w:hAnsi="Times New Roman" w:cs="Times New Roman"/>
                <w:sz w:val="20"/>
                <w:szCs w:val="20"/>
                <w:lang w:eastAsia="ru-RU"/>
              </w:rPr>
              <w:t> г. Гродно</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Биотехнологический центр учреждения образования «</w:t>
            </w:r>
            <w:proofErr w:type="spellStart"/>
            <w:r w:rsidRPr="00CA5FBA">
              <w:rPr>
                <w:rFonts w:ascii="Times New Roman" w:eastAsia="Times New Roman" w:hAnsi="Times New Roman" w:cs="Times New Roman"/>
                <w:sz w:val="20"/>
                <w:szCs w:val="20"/>
                <w:lang w:eastAsia="ru-RU"/>
              </w:rPr>
              <w:t>Полесский</w:t>
            </w:r>
            <w:proofErr w:type="spellEnd"/>
            <w:r w:rsidRPr="00CA5FBA">
              <w:rPr>
                <w:rFonts w:ascii="Times New Roman" w:eastAsia="Times New Roman" w:hAnsi="Times New Roman" w:cs="Times New Roman"/>
                <w:sz w:val="20"/>
                <w:szCs w:val="20"/>
                <w:lang w:eastAsia="ru-RU"/>
              </w:rPr>
              <w:t xml:space="preserve"> государственный университет» в г. Пинске по ул. </w:t>
            </w:r>
            <w:proofErr w:type="spellStart"/>
            <w:r w:rsidRPr="00CA5FBA">
              <w:rPr>
                <w:rFonts w:ascii="Times New Roman" w:eastAsia="Times New Roman" w:hAnsi="Times New Roman" w:cs="Times New Roman"/>
                <w:sz w:val="20"/>
                <w:szCs w:val="20"/>
                <w:lang w:eastAsia="ru-RU"/>
              </w:rPr>
              <w:t>Янищиц</w:t>
            </w:r>
            <w:proofErr w:type="spellEnd"/>
            <w:r w:rsidRPr="00CA5FBA">
              <w:rPr>
                <w:rFonts w:ascii="Times New Roman" w:eastAsia="Times New Roman" w:hAnsi="Times New Roman" w:cs="Times New Roman"/>
                <w:sz w:val="20"/>
                <w:szCs w:val="20"/>
                <w:lang w:eastAsia="ru-RU"/>
              </w:rPr>
              <w:t>, 5</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93 549 500,0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40. Историко-культурная ценность XVIII века – комплекс зданий иезуитского коллегиума, г. Полоцк, в том числе историко-культурная ценность – иезуитский коллегиум в г. Полоцке. </w:t>
            </w:r>
            <w:r w:rsidRPr="00CA5FBA">
              <w:rPr>
                <w:rFonts w:ascii="Times New Roman" w:eastAsia="Times New Roman" w:hAnsi="Times New Roman" w:cs="Times New Roman"/>
                <w:sz w:val="20"/>
                <w:szCs w:val="20"/>
                <w:lang w:eastAsia="ru-RU"/>
              </w:rPr>
              <w:lastRenderedPageBreak/>
              <w:t>Корпус «Ж», вторая очередь строительства</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490 500,0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41. Историко-культурная ценность XVIII века – комплекс зданий иезуитского коллегиума, г. Полоцк, в том числе благоустройство территории</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Строительство студенческого общежития на 530 мест в г. Полоцке для учреждения образования «Полоцкий государственный университет»</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Реконструкция здания столовой, пристроенной к общежитию № 2 по ул. Студенческой, 28/3, под учебно-спортивный корпус учреждения образования «</w:t>
            </w:r>
            <w:proofErr w:type="spellStart"/>
            <w:r w:rsidRPr="00CA5FBA">
              <w:rPr>
                <w:rFonts w:ascii="Times New Roman" w:eastAsia="Times New Roman" w:hAnsi="Times New Roman" w:cs="Times New Roman"/>
                <w:sz w:val="20"/>
                <w:szCs w:val="20"/>
                <w:lang w:eastAsia="ru-RU"/>
              </w:rPr>
              <w:t>Мозырский</w:t>
            </w:r>
            <w:proofErr w:type="spellEnd"/>
            <w:r w:rsidRPr="00CA5FBA">
              <w:rPr>
                <w:rFonts w:ascii="Times New Roman" w:eastAsia="Times New Roman" w:hAnsi="Times New Roman" w:cs="Times New Roman"/>
                <w:sz w:val="20"/>
                <w:szCs w:val="20"/>
                <w:lang w:eastAsia="ru-RU"/>
              </w:rPr>
              <w:t xml:space="preserve"> государственный педагогический университет имени </w:t>
            </w:r>
            <w:proofErr w:type="spellStart"/>
            <w:r w:rsidRPr="00CA5FBA">
              <w:rPr>
                <w:rFonts w:ascii="Times New Roman" w:eastAsia="Times New Roman" w:hAnsi="Times New Roman" w:cs="Times New Roman"/>
                <w:sz w:val="20"/>
                <w:szCs w:val="20"/>
                <w:lang w:eastAsia="ru-RU"/>
              </w:rPr>
              <w:t>И.П.Шамякина</w:t>
            </w:r>
            <w:proofErr w:type="spellEnd"/>
            <w:r w:rsidRPr="00CA5FBA">
              <w:rPr>
                <w:rFonts w:ascii="Times New Roman" w:eastAsia="Times New Roman" w:hAnsi="Times New Roman" w:cs="Times New Roman"/>
                <w:sz w:val="20"/>
                <w:szCs w:val="20"/>
                <w:lang w:eastAsia="ru-RU"/>
              </w:rPr>
              <w:t>»</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725 200,0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 Спортивный комплекс с плавательным бассейном учреждения образования «Белорусский государственный технологический университет» в районе ул. </w:t>
            </w:r>
            <w:proofErr w:type="gramStart"/>
            <w:r w:rsidRPr="00CA5FBA">
              <w:rPr>
                <w:rFonts w:ascii="Times New Roman" w:eastAsia="Times New Roman" w:hAnsi="Times New Roman" w:cs="Times New Roman"/>
                <w:sz w:val="20"/>
                <w:szCs w:val="20"/>
                <w:lang w:eastAsia="ru-RU"/>
              </w:rPr>
              <w:t>Белорусской</w:t>
            </w:r>
            <w:proofErr w:type="gramEnd"/>
            <w:r w:rsidRPr="00CA5FBA">
              <w:rPr>
                <w:rFonts w:ascii="Times New Roman" w:eastAsia="Times New Roman" w:hAnsi="Times New Roman" w:cs="Times New Roman"/>
                <w:sz w:val="20"/>
                <w:szCs w:val="20"/>
                <w:lang w:eastAsia="ru-RU"/>
              </w:rPr>
              <w:t xml:space="preserve">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8 800 000,0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Строительство общежития на 1030 мест для учреждения образования «Белорусский государственный технологический университет» (включая проектно-изыскательские работы)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кредит 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Строительство общежития на 1030 мест (530 мест для учреждения образования «Белорусский государственный университет информатики и радиоэлектроники» и 500 мест для учреждения образования «Белорусский государственный медицинский университет»)</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Строительство общежития на 700 мест для учреждения образования «Белорусский государственный университет физической культуры»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34 890 000,0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 Реконструкция спортивного корпуса учреждения образования «Белорусский государственный университет транспорта», расположенного по адресу: г. Гомель, ул. Комсомольская, 10</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Реконструкция здания специализированного для общественного питания учреждения образования «Белорусская государственная академия авиации» по ул. Уборевича, 77/20,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 собственные средства заказчиков (внебюджетный централизованный фонд Минтранса)</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2 302 300,0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50. Бассейн с центром водолазной подготовки со сносом здания </w:t>
            </w:r>
            <w:proofErr w:type="spellStart"/>
            <w:r w:rsidRPr="00CA5FBA">
              <w:rPr>
                <w:rFonts w:ascii="Times New Roman" w:eastAsia="Times New Roman" w:hAnsi="Times New Roman" w:cs="Times New Roman"/>
                <w:sz w:val="20"/>
                <w:szCs w:val="20"/>
                <w:lang w:eastAsia="ru-RU"/>
              </w:rPr>
              <w:t>теплодымокамеры</w:t>
            </w:r>
            <w:proofErr w:type="spellEnd"/>
            <w:r w:rsidRPr="00CA5FBA">
              <w:rPr>
                <w:rFonts w:ascii="Times New Roman" w:eastAsia="Times New Roman" w:hAnsi="Times New Roman" w:cs="Times New Roman"/>
                <w:sz w:val="20"/>
                <w:szCs w:val="20"/>
                <w:lang w:eastAsia="ru-RU"/>
              </w:rPr>
              <w:t xml:space="preserve"> учреждения образования «Университет гражданской защиты МЧС» по ул. Машиностроителей, 5,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4 655 673,0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 Учебный корпус практико-ориентированного обучения на 1000 мест учреждения образования «Белорусский государственный медицинский университет»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 ОАО «Банк развития Республики Беларусь»</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Лабораторный корпус учреждения образования «Гродненский государственный медицинский университет» в г. Гродно</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33 800 000,0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 Студенческое общежитие на 1030 мест учреждения образования «Гродненский государственный медицинский университет» в г. Гродно</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2024–2025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Реконструкция производственно-административного корпуса учреждения образования «Витебский государственный ордена Дружбы народов медицинский университет» под размещение учебных подразделений и научно-исследовательских лабораторий по ул. Фрунзе в г. Витебске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Строительство общежития на 500 мест учреждения образования «Витебский государственный ордена Дружбы народов медицинский университет» в г. Витебске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 Реконструкция здания клиники многопрофильной учреждения образования «Витебский государственный ордена Дружбы народов медицинский университет» в целях создания многопрофильного лечебного центра (включая проектно-изыскательские работы) в г. Витебске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Строительство здания учебно-лабораторного корпуса учреждения образования «Гомельский государственный медицинский университет» (включая проектно-изыскательские работы) в г. Гомеле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Здание общежития на 650 мест для студентов учреждения образования «Гомельский государственный медицинский университет» (включая проектно-изыскательские работы) в г. Гомеле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 Реконструкция с расширением учебной лаборатории акушерства, биотехнологии и ветеринарии «Ветеринарная клиника» учреждения образования «Белорусская государственная орденов Октябрьской Революции и Трудового Красного Знамени сельскохозяйственная академия» (с учетом изготовления ПСД), г. Горки, пер. </w:t>
            </w:r>
            <w:proofErr w:type="spellStart"/>
            <w:r w:rsidRPr="00CA5FBA">
              <w:rPr>
                <w:rFonts w:ascii="Times New Roman" w:eastAsia="Times New Roman" w:hAnsi="Times New Roman" w:cs="Times New Roman"/>
                <w:sz w:val="20"/>
                <w:szCs w:val="20"/>
                <w:lang w:eastAsia="ru-RU"/>
              </w:rPr>
              <w:t>Мандрикова</w:t>
            </w:r>
            <w:proofErr w:type="spellEnd"/>
            <w:r w:rsidRPr="00CA5FBA">
              <w:rPr>
                <w:rFonts w:ascii="Times New Roman" w:eastAsia="Times New Roman" w:hAnsi="Times New Roman" w:cs="Times New Roman"/>
                <w:sz w:val="20"/>
                <w:szCs w:val="20"/>
                <w:lang w:eastAsia="ru-RU"/>
              </w:rPr>
              <w:t>, 5/1</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1 479 000,0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60. Реконструкция теплотрассы от ТК22/610 до ТК23/610 с вводом в тепловой пункт общежития № 2 учреждения образования «Белорусский государственный аграрный технический университет», просп. Независимости, 97, г. Минск</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195 000,0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Реконструкция теплотрассы от ввода в тепловой пункт учебно-лабораторного корпуса № 2 учреждения образования «Белорусский государственный аграрный технический университет», просп. Независимости, 99, корп. 2, г. Минск</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Реконструкция ангаров с галереей учреждения образования «Белорусский государственный аграрный технический университет», ул. 40 лет Победы, 21, дер. </w:t>
            </w:r>
            <w:proofErr w:type="spellStart"/>
            <w:r w:rsidRPr="00CA5FBA">
              <w:rPr>
                <w:rFonts w:ascii="Times New Roman" w:eastAsia="Times New Roman" w:hAnsi="Times New Roman" w:cs="Times New Roman"/>
                <w:sz w:val="20"/>
                <w:szCs w:val="20"/>
                <w:lang w:eastAsia="ru-RU"/>
              </w:rPr>
              <w:t>Боровляны</w:t>
            </w:r>
            <w:proofErr w:type="spellEnd"/>
            <w:r w:rsidRPr="00CA5FBA">
              <w:rPr>
                <w:rFonts w:ascii="Times New Roman" w:eastAsia="Times New Roman" w:hAnsi="Times New Roman" w:cs="Times New Roman"/>
                <w:sz w:val="20"/>
                <w:szCs w:val="20"/>
                <w:lang w:eastAsia="ru-RU"/>
              </w:rPr>
              <w:t>, Минский район</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 Реконструкция сетей водопровода учреждения образования «Белорусский государственный аграрный технический университет», г. Минск</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 Реконструкция сетей канализации учреждения образования «Белорусский государственный аграрный технический университет», г. Минск</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107 000,0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65. Учебно-лабораторный корпус с актовым залом и лекционным блоком учреждения образования «Витебская ордена «Знак Почета» государственная академия ветеринарной медицины», вторая очередь строительства, ул. 1-я </w:t>
            </w:r>
            <w:proofErr w:type="spellStart"/>
            <w:r w:rsidRPr="00CA5FBA">
              <w:rPr>
                <w:rFonts w:ascii="Times New Roman" w:eastAsia="Times New Roman" w:hAnsi="Times New Roman" w:cs="Times New Roman"/>
                <w:sz w:val="20"/>
                <w:szCs w:val="20"/>
                <w:lang w:eastAsia="ru-RU"/>
              </w:rPr>
              <w:t>Доватора</w:t>
            </w:r>
            <w:proofErr w:type="spellEnd"/>
            <w:r w:rsidRPr="00CA5FBA">
              <w:rPr>
                <w:rFonts w:ascii="Times New Roman" w:eastAsia="Times New Roman" w:hAnsi="Times New Roman" w:cs="Times New Roman"/>
                <w:sz w:val="20"/>
                <w:szCs w:val="20"/>
                <w:lang w:eastAsia="ru-RU"/>
              </w:rPr>
              <w:t>, 7/11, г. Витебск</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7 614 351,0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 Реконструкция учебно-лабораторной клиники факультета ветеринарной медицины учреждения образования «Гродненский государственный аграрный университет», г. Гродно, ул. Терешковой, 28/4</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856 000,0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Пристройка к учебному корпусу № 1 учреждения образования «Белорусская государственная академия музыки» по ул. Интернациональной, 30,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 Реконструкция под учебный корпус здания неустановленного назначения для учреждения образования «Белорусская государственная академия искусств» по просп. Независимости, 85А,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7 010 000,0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 Реконструкция под учебный корпус здания СШ № 57 для учреждения образования «Белорусская государственная академия искусств» по ул. Буденного, 6,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5 528 000,0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 Реконструкция учебного корпуса инв. № 72/28 учреждения образования «Военная академия Республики Беларусь», г. Минск, просп. Независимости, 220</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Минобороны</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2 470 000,0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 Жилищно-учебный комплекс на территории учреждения образования «Военная академия Республики Беларусь», г. Минск, просп. Независимости, 220. Корректировка ПСД, новое строительство, реконструкция</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30 000 000,0</w:t>
            </w: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7 «Дополнительное образование взрослых»</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 Строительство учебно-тренировочного полигона таможенных органов в районе д. </w:t>
            </w:r>
            <w:proofErr w:type="spellStart"/>
            <w:r w:rsidRPr="00CA5FBA">
              <w:rPr>
                <w:rFonts w:ascii="Times New Roman" w:eastAsia="Times New Roman" w:hAnsi="Times New Roman" w:cs="Times New Roman"/>
                <w:sz w:val="20"/>
                <w:szCs w:val="20"/>
                <w:lang w:eastAsia="ru-RU"/>
              </w:rPr>
              <w:t>Ходаково</w:t>
            </w:r>
            <w:proofErr w:type="spellEnd"/>
            <w:r w:rsidRPr="00CA5FBA">
              <w:rPr>
                <w:rFonts w:ascii="Times New Roman" w:eastAsia="Times New Roman" w:hAnsi="Times New Roman" w:cs="Times New Roman"/>
                <w:sz w:val="20"/>
                <w:szCs w:val="20"/>
                <w:lang w:eastAsia="ru-RU"/>
              </w:rPr>
              <w:t xml:space="preserve"> </w:t>
            </w:r>
            <w:proofErr w:type="spellStart"/>
            <w:r w:rsidRPr="00CA5FBA">
              <w:rPr>
                <w:rFonts w:ascii="Times New Roman" w:eastAsia="Times New Roman" w:hAnsi="Times New Roman" w:cs="Times New Roman"/>
                <w:sz w:val="20"/>
                <w:szCs w:val="20"/>
                <w:lang w:eastAsia="ru-RU"/>
              </w:rPr>
              <w:t>Щомыслицкого</w:t>
            </w:r>
            <w:proofErr w:type="spellEnd"/>
            <w:r w:rsidRPr="00CA5FBA">
              <w:rPr>
                <w:rFonts w:ascii="Times New Roman" w:eastAsia="Times New Roman" w:hAnsi="Times New Roman" w:cs="Times New Roman"/>
                <w:sz w:val="20"/>
                <w:szCs w:val="20"/>
                <w:lang w:eastAsia="ru-RU"/>
              </w:rPr>
              <w:t xml:space="preserve"> сельсовета Минского района (включая проектно-изыскательские работы)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ГТК</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12 900 000,0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12 422 400,0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477 600,0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 Реконструкция здания учреждения образования «Институт переподготовки и повышения квалификации судей, работников прокуратуры, судов и учреждений юстиции БГУ» по ул. </w:t>
            </w:r>
            <w:proofErr w:type="spellStart"/>
            <w:r w:rsidRPr="00CA5FBA">
              <w:rPr>
                <w:rFonts w:ascii="Times New Roman" w:eastAsia="Times New Roman" w:hAnsi="Times New Roman" w:cs="Times New Roman"/>
                <w:sz w:val="20"/>
                <w:szCs w:val="20"/>
                <w:lang w:eastAsia="ru-RU"/>
              </w:rPr>
              <w:t>Мясникова</w:t>
            </w:r>
            <w:proofErr w:type="spellEnd"/>
            <w:r w:rsidRPr="00CA5FBA">
              <w:rPr>
                <w:rFonts w:ascii="Times New Roman" w:eastAsia="Times New Roman" w:hAnsi="Times New Roman" w:cs="Times New Roman"/>
                <w:sz w:val="20"/>
                <w:szCs w:val="20"/>
                <w:lang w:eastAsia="ru-RU"/>
              </w:rPr>
              <w:t>, 38, в г. Минске</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2023–2025</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11 750 000,0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74. Реконструкция (восстановление) с реставрацией историко-культурной ценности «Комплекс бывшей усадьбы в д. Волма Дзержинского района Минской области» памятника архитектуры XIX века «Усадьба </w:t>
            </w:r>
            <w:proofErr w:type="spellStart"/>
            <w:r w:rsidRPr="00CA5FBA">
              <w:rPr>
                <w:rFonts w:ascii="Times New Roman" w:eastAsia="Times New Roman" w:hAnsi="Times New Roman" w:cs="Times New Roman"/>
                <w:sz w:val="20"/>
                <w:szCs w:val="20"/>
                <w:lang w:eastAsia="ru-RU"/>
              </w:rPr>
              <w:t>Ваньковичей</w:t>
            </w:r>
            <w:proofErr w:type="spellEnd"/>
            <w:r w:rsidRPr="00CA5FBA">
              <w:rPr>
                <w:rFonts w:ascii="Times New Roman" w:eastAsia="Times New Roman" w:hAnsi="Times New Roman" w:cs="Times New Roman"/>
                <w:sz w:val="20"/>
                <w:szCs w:val="20"/>
                <w:lang w:eastAsia="ru-RU"/>
              </w:rPr>
              <w:t>» со строениями и благоустройством территории (проектно-изыскательские работы для строительства будущих лет)</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2021–2024</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10 136 583,0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75. Строительство Республиканского </w:t>
            </w:r>
            <w:proofErr w:type="spellStart"/>
            <w:r w:rsidRPr="00CA5FBA">
              <w:rPr>
                <w:rFonts w:ascii="Times New Roman" w:eastAsia="Times New Roman" w:hAnsi="Times New Roman" w:cs="Times New Roman"/>
                <w:sz w:val="20"/>
                <w:szCs w:val="20"/>
                <w:lang w:eastAsia="ru-RU"/>
              </w:rPr>
              <w:t>симуляционного</w:t>
            </w:r>
            <w:proofErr w:type="spellEnd"/>
            <w:r w:rsidRPr="00CA5FBA">
              <w:rPr>
                <w:rFonts w:ascii="Times New Roman" w:eastAsia="Times New Roman" w:hAnsi="Times New Roman" w:cs="Times New Roman"/>
                <w:sz w:val="20"/>
                <w:szCs w:val="20"/>
                <w:lang w:eastAsia="ru-RU"/>
              </w:rPr>
              <w:t xml:space="preserve"> центра государственного учреждения образования «Белорусская медицинская академия последипломного образования» (белорусская составляющая)</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164 000,0</w:t>
            </w: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9 «Дополнительное образование детей и молодежи, функционирование учреждений, специализирующихся на реализации программ воспитания»</w:t>
            </w: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Учреждения дополнительного образования детей и молодежи</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76. Реконструкция ГУО «Центр юных моряков с флотилией г. Бреста» по ул. Шевченко, 102/1</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262 347,0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77. Строительство </w:t>
            </w:r>
            <w:proofErr w:type="spellStart"/>
            <w:r w:rsidRPr="00CA5FBA">
              <w:rPr>
                <w:rFonts w:ascii="Times New Roman" w:eastAsia="Times New Roman" w:hAnsi="Times New Roman" w:cs="Times New Roman"/>
                <w:sz w:val="20"/>
                <w:szCs w:val="20"/>
                <w:lang w:eastAsia="ru-RU"/>
              </w:rPr>
              <w:t>картодрома</w:t>
            </w:r>
            <w:proofErr w:type="spellEnd"/>
            <w:r w:rsidRPr="00CA5FBA">
              <w:rPr>
                <w:rFonts w:ascii="Times New Roman" w:eastAsia="Times New Roman" w:hAnsi="Times New Roman" w:cs="Times New Roman"/>
                <w:sz w:val="20"/>
                <w:szCs w:val="20"/>
                <w:lang w:eastAsia="ru-RU"/>
              </w:rPr>
              <w:t xml:space="preserve"> в г. Полоцке, ул. </w:t>
            </w:r>
            <w:proofErr w:type="spellStart"/>
            <w:r w:rsidRPr="00CA5FBA">
              <w:rPr>
                <w:rFonts w:ascii="Times New Roman" w:eastAsia="Times New Roman" w:hAnsi="Times New Roman" w:cs="Times New Roman"/>
                <w:sz w:val="20"/>
                <w:szCs w:val="20"/>
                <w:lang w:eastAsia="ru-RU"/>
              </w:rPr>
              <w:t>Вологина</w:t>
            </w:r>
            <w:proofErr w:type="spellEnd"/>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550 000,0</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 Реконструкция здания бывшей школы № 39 г. Минска под Центр творчества детей и молодежи «</w:t>
            </w:r>
            <w:proofErr w:type="spellStart"/>
            <w:r w:rsidRPr="00CA5FBA">
              <w:rPr>
                <w:rFonts w:ascii="Times New Roman" w:eastAsia="Times New Roman" w:hAnsi="Times New Roman" w:cs="Times New Roman"/>
                <w:sz w:val="20"/>
                <w:szCs w:val="20"/>
                <w:lang w:eastAsia="ru-RU"/>
              </w:rPr>
              <w:t>Ранак</w:t>
            </w:r>
            <w:proofErr w:type="spellEnd"/>
            <w:r w:rsidRPr="00CA5FBA">
              <w:rPr>
                <w:rFonts w:ascii="Times New Roman" w:eastAsia="Times New Roman" w:hAnsi="Times New Roman" w:cs="Times New Roman"/>
                <w:sz w:val="20"/>
                <w:szCs w:val="20"/>
                <w:lang w:eastAsia="ru-RU"/>
              </w:rPr>
              <w:t>», просп. </w:t>
            </w:r>
            <w:proofErr w:type="gramStart"/>
            <w:r w:rsidRPr="00CA5FBA">
              <w:rPr>
                <w:rFonts w:ascii="Times New Roman" w:eastAsia="Times New Roman" w:hAnsi="Times New Roman" w:cs="Times New Roman"/>
                <w:sz w:val="20"/>
                <w:szCs w:val="20"/>
                <w:lang w:eastAsia="ru-RU"/>
              </w:rPr>
              <w:t>Газеты</w:t>
            </w:r>
            <w:proofErr w:type="gramEnd"/>
            <w:r w:rsidRPr="00CA5FBA">
              <w:rPr>
                <w:rFonts w:ascii="Times New Roman" w:eastAsia="Times New Roman" w:hAnsi="Times New Roman" w:cs="Times New Roman"/>
                <w:sz w:val="20"/>
                <w:szCs w:val="20"/>
                <w:lang w:eastAsia="ru-RU"/>
              </w:rPr>
              <w:t xml:space="preserve"> Правда, 50</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4780" w:type="dxa"/>
            <w:gridSpan w:val="2"/>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6 835 935,0</w:t>
            </w:r>
          </w:p>
        </w:tc>
      </w:tr>
      <w:tr w:rsidR="00CA5FBA" w:rsidRPr="00CA5FBA" w:rsidTr="00CA5FBA">
        <w:trPr>
          <w:trHeight w:val="35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gridSpan w:val="2"/>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Воспитательно</w:t>
            </w:r>
            <w:proofErr w:type="spellEnd"/>
            <w:r w:rsidRPr="00CA5FBA">
              <w:rPr>
                <w:rFonts w:ascii="Times New Roman" w:eastAsia="Times New Roman" w:hAnsi="Times New Roman" w:cs="Times New Roman"/>
                <w:sz w:val="20"/>
                <w:szCs w:val="20"/>
                <w:lang w:eastAsia="ru-RU"/>
              </w:rPr>
              <w:t>-оздоровительные учреждения образования</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Капитальный ремонт и реконструкция здания ГУО «Оздоровительный лагерь «Салют» г. Бреста</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1 326 390,0</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Реконструкция спального корпуса № 3 ГУ «ДОЛ «Планета» по адресу: Минский район, в районе дер. Волковичи (включая проектно-изыскательские работы)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480 275,0</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 Реконструкция спального корпуса № 2 ГУ «ДОЛ «Планета» по адресу: Минский район, в районе дер. Волковичи (включая проектно-изыскательские работы)</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1 842 600,0</w:t>
            </w:r>
          </w:p>
        </w:tc>
      </w:tr>
      <w:tr w:rsidR="00CA5FBA" w:rsidRPr="00CA5FBA" w:rsidTr="00CA5FBA">
        <w:trPr>
          <w:trHeight w:val="35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gridSpan w:val="2"/>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 Реконструкция спального корпуса № 1 ГУ «ДОЛ «Планета» по адресу: Минский район, в районе дер. Волковичи (включая проектно-изыскательские работы)</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1 410 000,0</w:t>
            </w: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Детские дома семейного типа</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 Строительство одноквартирного жилого дома для семьи, воспитывающей детей-сирот и детей, оставшихся без попечительства родителей, в </w:t>
            </w:r>
            <w:proofErr w:type="spellStart"/>
            <w:r w:rsidRPr="00CA5FBA">
              <w:rPr>
                <w:rFonts w:ascii="Times New Roman" w:eastAsia="Times New Roman" w:hAnsi="Times New Roman" w:cs="Times New Roman"/>
                <w:sz w:val="20"/>
                <w:szCs w:val="20"/>
                <w:lang w:eastAsia="ru-RU"/>
              </w:rPr>
              <w:t>Славгородском</w:t>
            </w:r>
            <w:proofErr w:type="spellEnd"/>
            <w:r w:rsidRPr="00CA5FBA">
              <w:rPr>
                <w:rFonts w:ascii="Times New Roman" w:eastAsia="Times New Roman" w:hAnsi="Times New Roman" w:cs="Times New Roman"/>
                <w:sz w:val="20"/>
                <w:szCs w:val="20"/>
                <w:lang w:eastAsia="ru-RU"/>
              </w:rPr>
              <w:t xml:space="preserve"> районе Могилевской области</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280 000,0</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 Строительство одноквартирного жилого дома для семьи, воспитывающей детей-сирот и детей, оставшихся без попечительства родителей, в Октябрьском районе г. Могилева</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280 000,0</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 Жилой дом для семьи, воспитывающей детей-сирот и детей, оставшихся без попечительства родителей, в </w:t>
            </w:r>
            <w:proofErr w:type="spellStart"/>
            <w:r w:rsidRPr="00CA5FBA">
              <w:rPr>
                <w:rFonts w:ascii="Times New Roman" w:eastAsia="Times New Roman" w:hAnsi="Times New Roman" w:cs="Times New Roman"/>
                <w:sz w:val="20"/>
                <w:szCs w:val="20"/>
                <w:lang w:eastAsia="ru-RU"/>
              </w:rPr>
              <w:t>Бешенковичском</w:t>
            </w:r>
            <w:proofErr w:type="spellEnd"/>
            <w:r w:rsidRPr="00CA5FBA">
              <w:rPr>
                <w:rFonts w:ascii="Times New Roman" w:eastAsia="Times New Roman" w:hAnsi="Times New Roman" w:cs="Times New Roman"/>
                <w:sz w:val="20"/>
                <w:szCs w:val="20"/>
                <w:lang w:eastAsia="ru-RU"/>
              </w:rPr>
              <w:t xml:space="preserve"> районе Витебской области</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330 000,0</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 Жилой дом для семьи, воспитывающей детей-сирот и детей, оставшихся без попечительства родителей, в </w:t>
            </w:r>
            <w:proofErr w:type="spellStart"/>
            <w:r w:rsidRPr="00CA5FBA">
              <w:rPr>
                <w:rFonts w:ascii="Times New Roman" w:eastAsia="Times New Roman" w:hAnsi="Times New Roman" w:cs="Times New Roman"/>
                <w:sz w:val="20"/>
                <w:szCs w:val="20"/>
                <w:lang w:eastAsia="ru-RU"/>
              </w:rPr>
              <w:t>Городокском</w:t>
            </w:r>
            <w:proofErr w:type="spellEnd"/>
            <w:r w:rsidRPr="00CA5FBA">
              <w:rPr>
                <w:rFonts w:ascii="Times New Roman" w:eastAsia="Times New Roman" w:hAnsi="Times New Roman" w:cs="Times New Roman"/>
                <w:sz w:val="20"/>
                <w:szCs w:val="20"/>
                <w:lang w:eastAsia="ru-RU"/>
              </w:rPr>
              <w:t xml:space="preserve"> районе Витебской области</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330 000,0</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Жилой дом для семьи, воспитывающей детей-сирот и детей, оставшихся без попечительства родителей, в </w:t>
            </w:r>
            <w:proofErr w:type="spellStart"/>
            <w:r w:rsidRPr="00CA5FBA">
              <w:rPr>
                <w:rFonts w:ascii="Times New Roman" w:eastAsia="Times New Roman" w:hAnsi="Times New Roman" w:cs="Times New Roman"/>
                <w:sz w:val="20"/>
                <w:szCs w:val="20"/>
                <w:lang w:eastAsia="ru-RU"/>
              </w:rPr>
              <w:t>Лиозненском</w:t>
            </w:r>
            <w:proofErr w:type="spellEnd"/>
            <w:r w:rsidRPr="00CA5FBA">
              <w:rPr>
                <w:rFonts w:ascii="Times New Roman" w:eastAsia="Times New Roman" w:hAnsi="Times New Roman" w:cs="Times New Roman"/>
                <w:sz w:val="20"/>
                <w:szCs w:val="20"/>
                <w:lang w:eastAsia="ru-RU"/>
              </w:rPr>
              <w:t xml:space="preserve"> районе Витебской области</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330 000,0</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 Жилой дом для семьи, воспитывающей детей-сирот и детей, оставшихся без попечительства родителей, в Полоцком районе Витебской области</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330 000,0</w:t>
            </w: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Специальные учебно-воспитательные, специальные лечебно-воспитательные учреждения</w:t>
            </w:r>
          </w:p>
        </w:tc>
      </w:tr>
      <w:tr w:rsidR="00CA5FBA" w:rsidRPr="00CA5FBA" w:rsidTr="00CA5FBA">
        <w:trPr>
          <w:trHeight w:val="240"/>
        </w:trPr>
        <w:tc>
          <w:tcPr>
            <w:tcW w:w="8674"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 Строительство пристройки к спецшколе закрытого типа с реконструкцией существующего здания школы по адресу: ул. </w:t>
            </w:r>
            <w:proofErr w:type="spellStart"/>
            <w:r w:rsidRPr="00CA5FBA">
              <w:rPr>
                <w:rFonts w:ascii="Times New Roman" w:eastAsia="Times New Roman" w:hAnsi="Times New Roman" w:cs="Times New Roman"/>
                <w:sz w:val="20"/>
                <w:szCs w:val="20"/>
                <w:lang w:eastAsia="ru-RU"/>
              </w:rPr>
              <w:t>Бялыницкого-Бирули</w:t>
            </w:r>
            <w:proofErr w:type="spellEnd"/>
            <w:r w:rsidRPr="00CA5FBA">
              <w:rPr>
                <w:rFonts w:ascii="Times New Roman" w:eastAsia="Times New Roman" w:hAnsi="Times New Roman" w:cs="Times New Roman"/>
                <w:sz w:val="20"/>
                <w:szCs w:val="20"/>
                <w:lang w:eastAsia="ru-RU"/>
              </w:rPr>
              <w:t>, 16, г. Могилев, с благоустройством прилегающей территории площадью 500 кв. м. Корректировка. Вторая очередь</w:t>
            </w:r>
          </w:p>
        </w:tc>
        <w:tc>
          <w:tcPr>
            <w:tcW w:w="180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2022–2023</w:t>
            </w:r>
          </w:p>
        </w:tc>
        <w:tc>
          <w:tcPr>
            <w:tcW w:w="3611"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8 600 000,0</w:t>
            </w:r>
          </w:p>
        </w:tc>
      </w:tr>
      <w:tr w:rsidR="00CA5FBA" w:rsidRPr="00CA5FBA" w:rsidTr="00CA5FBA">
        <w:trPr>
          <w:trHeight w:val="240"/>
        </w:trPr>
        <w:tc>
          <w:tcPr>
            <w:tcW w:w="21600" w:type="dxa"/>
            <w:gridSpan w:val="6"/>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УО «Национальный детский технопарк»</w:t>
            </w:r>
          </w:p>
        </w:tc>
      </w:tr>
      <w:tr w:rsidR="00CA5FBA" w:rsidRPr="00CA5FBA" w:rsidTr="00CA5FBA">
        <w:trPr>
          <w:trHeight w:val="240"/>
        </w:trPr>
        <w:tc>
          <w:tcPr>
            <w:tcW w:w="8674"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Строительство общежития на 300 мест</w:t>
            </w:r>
          </w:p>
        </w:tc>
        <w:tc>
          <w:tcPr>
            <w:tcW w:w="1804" w:type="dxa"/>
            <w:vMerge w:val="restart"/>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vMerge w:val="restart"/>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Минский горисполком</w:t>
            </w: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28 000 000,0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14 000 000,0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780" w:type="dxa"/>
            <w:gridSpan w:val="2"/>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14 000 000,0</w:t>
            </w:r>
          </w:p>
        </w:tc>
      </w:tr>
      <w:tr w:rsidR="00CA5FBA" w:rsidRPr="00CA5FBA" w:rsidTr="00CA5FBA">
        <w:trPr>
          <w:trHeight w:val="240"/>
        </w:trPr>
        <w:tc>
          <w:tcPr>
            <w:tcW w:w="8674"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Реконструкция объекта «Специальное конструкторско-технологическое бюро с опытным производством» Белорусского национального технического университета по ул. </w:t>
            </w:r>
            <w:proofErr w:type="spellStart"/>
            <w:r w:rsidRPr="00CA5FBA">
              <w:rPr>
                <w:rFonts w:ascii="Times New Roman" w:eastAsia="Times New Roman" w:hAnsi="Times New Roman" w:cs="Times New Roman"/>
                <w:sz w:val="20"/>
                <w:szCs w:val="20"/>
                <w:lang w:eastAsia="ru-RU"/>
              </w:rPr>
              <w:t>Ф.Скорины</w:t>
            </w:r>
            <w:proofErr w:type="spellEnd"/>
            <w:r w:rsidRPr="00CA5FBA">
              <w:rPr>
                <w:rFonts w:ascii="Times New Roman" w:eastAsia="Times New Roman" w:hAnsi="Times New Roman" w:cs="Times New Roman"/>
                <w:sz w:val="20"/>
                <w:szCs w:val="20"/>
                <w:lang w:eastAsia="ru-RU"/>
              </w:rPr>
              <w:t xml:space="preserve"> в г. Минске. Корректировка. II пусковой комплекс – производственный корпус, реконструируемый под размещение учебно-лабораторного корпуса УО «Национальный детский технопарк»</w:t>
            </w:r>
          </w:p>
        </w:tc>
        <w:tc>
          <w:tcPr>
            <w:tcW w:w="1804"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2021–2022</w:t>
            </w:r>
          </w:p>
        </w:tc>
        <w:tc>
          <w:tcPr>
            <w:tcW w:w="3611"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4780" w:type="dxa"/>
            <w:gridSpan w:val="2"/>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4175"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65 000 000,0</w:t>
            </w:r>
          </w:p>
        </w:tc>
      </w:tr>
    </w:tbl>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2"/>
        <w:gridCol w:w="5478"/>
      </w:tblGrid>
      <w:tr w:rsidR="00CA5FBA" w:rsidRPr="00CA5FBA" w:rsidTr="00CA5FBA">
        <w:tc>
          <w:tcPr>
            <w:tcW w:w="17314" w:type="dxa"/>
            <w:tcMar>
              <w:top w:w="0" w:type="dxa"/>
              <w:left w:w="6" w:type="dxa"/>
              <w:bottom w:w="0" w:type="dxa"/>
              <w:right w:w="6" w:type="dxa"/>
            </w:tcMar>
            <w:hideMark/>
          </w:tcPr>
          <w:p w:rsidR="00CA5FBA" w:rsidRPr="00CA5FBA" w:rsidRDefault="00CA5FBA" w:rsidP="00CA5FBA">
            <w:pPr>
              <w:spacing w:after="0" w:line="240" w:lineRule="auto"/>
              <w:ind w:firstLine="567"/>
              <w:jc w:val="both"/>
              <w:rPr>
                <w:rFonts w:ascii="Times New Roman" w:eastAsia="Times New Roman" w:hAnsi="Times New Roman" w:cs="Times New Roman"/>
                <w:sz w:val="24"/>
                <w:szCs w:val="24"/>
                <w:lang w:eastAsia="ru-RU"/>
              </w:rPr>
            </w:pPr>
            <w:r w:rsidRPr="00CA5FBA">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CA5FBA" w:rsidRPr="00CA5FBA" w:rsidRDefault="00CA5FBA" w:rsidP="00CA5FBA">
            <w:pPr>
              <w:spacing w:after="28"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Приложение 5</w:t>
            </w:r>
          </w:p>
          <w:p w:rsidR="00CA5FBA" w:rsidRPr="00CA5FBA" w:rsidRDefault="00CA5FBA" w:rsidP="00CA5FBA">
            <w:pPr>
              <w:spacing w:after="0"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к Государственной программе</w:t>
            </w:r>
            <w:r w:rsidRPr="00CA5FBA">
              <w:rPr>
                <w:rFonts w:ascii="Times New Roman" w:eastAsia="Times New Roman" w:hAnsi="Times New Roman" w:cs="Times New Roman"/>
                <w:lang w:eastAsia="ru-RU"/>
              </w:rPr>
              <w:br/>
              <w:t>«Образование и молодежная</w:t>
            </w:r>
            <w:r w:rsidRPr="00CA5FBA">
              <w:rPr>
                <w:rFonts w:ascii="Times New Roman" w:eastAsia="Times New Roman" w:hAnsi="Times New Roman" w:cs="Times New Roman"/>
                <w:lang w:eastAsia="ru-RU"/>
              </w:rPr>
              <w:br/>
              <w:t>политика» на 2021–2025 годы</w:t>
            </w:r>
            <w:r w:rsidRPr="00CA5FBA">
              <w:rPr>
                <w:rFonts w:ascii="Times New Roman" w:eastAsia="Times New Roman" w:hAnsi="Times New Roman" w:cs="Times New Roman"/>
                <w:lang w:eastAsia="ru-RU"/>
              </w:rPr>
              <w:br/>
              <w:t>(в редакции постановления</w:t>
            </w:r>
            <w:r w:rsidRPr="00CA5FBA">
              <w:rPr>
                <w:rFonts w:ascii="Times New Roman" w:eastAsia="Times New Roman" w:hAnsi="Times New Roman" w:cs="Times New Roman"/>
                <w:lang w:eastAsia="ru-RU"/>
              </w:rPr>
              <w:br/>
              <w:t>Совета Министров</w:t>
            </w:r>
            <w:r w:rsidRPr="00CA5FBA">
              <w:rPr>
                <w:rFonts w:ascii="Times New Roman" w:eastAsia="Times New Roman" w:hAnsi="Times New Roman" w:cs="Times New Roman"/>
                <w:lang w:eastAsia="ru-RU"/>
              </w:rPr>
              <w:br/>
              <w:t>Республики Беларусь</w:t>
            </w:r>
            <w:r w:rsidRPr="00CA5FBA">
              <w:rPr>
                <w:rFonts w:ascii="Times New Roman" w:eastAsia="Times New Roman" w:hAnsi="Times New Roman" w:cs="Times New Roman"/>
                <w:lang w:eastAsia="ru-RU"/>
              </w:rPr>
              <w:br/>
              <w:t>31.12.2021 № 797)</w:t>
            </w:r>
          </w:p>
        </w:tc>
      </w:tr>
    </w:tbl>
    <w:p w:rsidR="00CA5FBA" w:rsidRPr="00CA5FBA" w:rsidRDefault="00CA5FBA" w:rsidP="00CA5FBA">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5FBA">
        <w:rPr>
          <w:rFonts w:ascii="Times New Roman" w:eastAsia="Times New Roman" w:hAnsi="Times New Roman" w:cs="Times New Roman"/>
          <w:b/>
          <w:bCs/>
          <w:color w:val="000000"/>
          <w:sz w:val="24"/>
          <w:szCs w:val="24"/>
          <w:lang w:eastAsia="ru-RU"/>
        </w:rPr>
        <w:t>ОБЪЕМЫ</w:t>
      </w:r>
      <w:r w:rsidRPr="00CA5FBA">
        <w:rPr>
          <w:rFonts w:ascii="Times New Roman" w:eastAsia="Times New Roman" w:hAnsi="Times New Roman" w:cs="Times New Roman"/>
          <w:b/>
          <w:bCs/>
          <w:color w:val="000000"/>
          <w:sz w:val="24"/>
          <w:szCs w:val="24"/>
          <w:lang w:eastAsia="ru-RU"/>
        </w:rPr>
        <w:br/>
        <w:t>перспективной закупки товаров, необходимых для обеспечения функционирования государственных учреждений образования, и их финансирования</w:t>
      </w:r>
    </w:p>
    <w:tbl>
      <w:tblPr>
        <w:tblW w:w="21600" w:type="dxa"/>
        <w:tblCellMar>
          <w:left w:w="0" w:type="dxa"/>
          <w:right w:w="0" w:type="dxa"/>
        </w:tblCellMar>
        <w:tblLook w:val="04A0" w:firstRow="1" w:lastRow="0" w:firstColumn="1" w:lastColumn="0" w:noHBand="0" w:noVBand="1"/>
      </w:tblPr>
      <w:tblGrid>
        <w:gridCol w:w="3418"/>
        <w:gridCol w:w="3419"/>
        <w:gridCol w:w="904"/>
        <w:gridCol w:w="795"/>
        <w:gridCol w:w="891"/>
        <w:gridCol w:w="891"/>
        <w:gridCol w:w="891"/>
        <w:gridCol w:w="930"/>
        <w:gridCol w:w="1571"/>
        <w:gridCol w:w="1571"/>
        <w:gridCol w:w="1571"/>
        <w:gridCol w:w="1571"/>
        <w:gridCol w:w="1571"/>
        <w:gridCol w:w="1606"/>
      </w:tblGrid>
      <w:tr w:rsidR="00CA5FBA" w:rsidRPr="00CA5FBA" w:rsidTr="00CA5FBA">
        <w:trPr>
          <w:trHeight w:val="238"/>
        </w:trPr>
        <w:tc>
          <w:tcPr>
            <w:tcW w:w="3636" w:type="dxa"/>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Наименование товаров</w:t>
            </w:r>
          </w:p>
        </w:tc>
        <w:tc>
          <w:tcPr>
            <w:tcW w:w="3628"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Источники финансирования</w:t>
            </w:r>
          </w:p>
        </w:tc>
        <w:tc>
          <w:tcPr>
            <w:tcW w:w="5656"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Количество, штук</w:t>
            </w:r>
          </w:p>
        </w:tc>
        <w:tc>
          <w:tcPr>
            <w:tcW w:w="10090" w:type="dxa"/>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Объем финансирования (в текущих ценах), тыс. рублей</w:t>
            </w:r>
          </w:p>
        </w:tc>
      </w:tr>
      <w:tr w:rsidR="00CA5FBA" w:rsidRPr="00CA5FBA" w:rsidTr="00CA5FBA">
        <w:trPr>
          <w:trHeight w:val="238"/>
        </w:trPr>
        <w:tc>
          <w:tcPr>
            <w:tcW w:w="0" w:type="auto"/>
            <w:vMerge/>
            <w:tcBorders>
              <w:top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94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681"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 по годам</w:t>
            </w:r>
          </w:p>
        </w:tc>
        <w:tc>
          <w:tcPr>
            <w:tcW w:w="166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8404" w:type="dxa"/>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 по годам</w:t>
            </w:r>
          </w:p>
        </w:tc>
      </w:tr>
      <w:tr w:rsidR="00CA5FBA" w:rsidRPr="00CA5FBA" w:rsidTr="00CA5FBA">
        <w:trPr>
          <w:trHeight w:val="238"/>
        </w:trPr>
        <w:tc>
          <w:tcPr>
            <w:tcW w:w="0" w:type="auto"/>
            <w:vMerge/>
            <w:tcBorders>
              <w:top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9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9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9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2024</w:t>
            </w:r>
          </w:p>
        </w:tc>
        <w:tc>
          <w:tcPr>
            <w:tcW w:w="9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166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166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166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2024</w:t>
            </w:r>
          </w:p>
        </w:tc>
        <w:tc>
          <w:tcPr>
            <w:tcW w:w="1659" w:type="dxa"/>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2025</w:t>
            </w:r>
          </w:p>
        </w:tc>
      </w:tr>
      <w:tr w:rsidR="00CA5FBA" w:rsidRPr="00CA5FBA" w:rsidTr="00CA5FBA">
        <w:trPr>
          <w:trHeight w:val="238"/>
        </w:trPr>
        <w:tc>
          <w:tcPr>
            <w:tcW w:w="3643" w:type="dxa"/>
            <w:vMerge w:val="restart"/>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Приемники телевизионные цветного изображения</w:t>
            </w:r>
          </w:p>
        </w:tc>
        <w:tc>
          <w:tcPr>
            <w:tcW w:w="364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964"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3 079</w:t>
            </w:r>
          </w:p>
        </w:tc>
        <w:tc>
          <w:tcPr>
            <w:tcW w:w="848"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489</w:t>
            </w:r>
          </w:p>
        </w:tc>
        <w:tc>
          <w:tcPr>
            <w:tcW w:w="950"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676</w:t>
            </w:r>
          </w:p>
        </w:tc>
        <w:tc>
          <w:tcPr>
            <w:tcW w:w="950"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623</w:t>
            </w:r>
          </w:p>
        </w:tc>
        <w:tc>
          <w:tcPr>
            <w:tcW w:w="950"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633</w:t>
            </w:r>
          </w:p>
        </w:tc>
        <w:tc>
          <w:tcPr>
            <w:tcW w:w="954"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658</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4 752,49</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545,47</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1 013,67</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998,25</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1 056,16</w:t>
            </w:r>
          </w:p>
        </w:tc>
        <w:tc>
          <w:tcPr>
            <w:tcW w:w="1667"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1 138,94</w:t>
            </w:r>
          </w:p>
        </w:tc>
      </w:tr>
      <w:tr w:rsidR="00CA5FBA" w:rsidRPr="00CA5FBA" w:rsidTr="00CA5FBA">
        <w:trPr>
          <w:trHeight w:val="238"/>
        </w:trPr>
        <w:tc>
          <w:tcPr>
            <w:tcW w:w="0" w:type="auto"/>
            <w:vMerge/>
            <w:tcBorders>
              <w:top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776</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142</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171</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158</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155</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1 819,26</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156,5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413,87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405,21</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416,84</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426,84</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1 833</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177</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425</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394</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412</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2 095,16</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182,4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451,97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439,87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491,47</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529,45</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470</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170</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838,07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206,57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147,83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153,17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147,85</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182,65</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Холодильники и морозильники бытовые</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6 328</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963</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1 413</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1 237</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1 421</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1 294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6 261,65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870,7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1 270,38</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1 240,55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1 475,38</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1 404,64</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2 120</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294</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368</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415</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611</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432</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1 721,1</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211,78</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281,64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314,21</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558,15</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355,32</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3 735</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470</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933</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766</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765</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801</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4 113,68</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510,77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884,68</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871,11</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869,13</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977,99</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473</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199</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112</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426,87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148,15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104,06</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55,23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48,1</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71,33</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Лифты</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120</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8 811,3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1 872,49</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3 365,4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1 199,4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1 425,98</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948,03</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103</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7 556,5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1 750,49</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2 901,9</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802,8</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1 215,28</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886,03</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651,0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163,5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232,0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153,5</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62,0</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603,8</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164,6</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57,2</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0,0</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Автобусы</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502</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120</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114</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63 002,62</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9 742,51</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13 781,72</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14 100,12</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13 291,86</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12 086,41</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4 508,07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660,96</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1 011,42</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727,12</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1 524,66</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583,91</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471</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57 082,3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8 654,3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12 435,3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12 773,0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11 767,2</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11 452,5</w:t>
            </w:r>
          </w:p>
        </w:tc>
      </w:tr>
      <w:tr w:rsidR="00CA5FBA" w:rsidRPr="00CA5FBA" w:rsidTr="00CA5FBA">
        <w:trPr>
          <w:trHeight w:val="238"/>
        </w:trPr>
        <w:tc>
          <w:tcPr>
            <w:tcW w:w="364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364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w:t>
            </w:r>
          </w:p>
        </w:tc>
        <w:tc>
          <w:tcPr>
            <w:tcW w:w="964"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w:t>
            </w:r>
          </w:p>
        </w:tc>
        <w:tc>
          <w:tcPr>
            <w:tcW w:w="848"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w:t>
            </w:r>
          </w:p>
        </w:tc>
        <w:tc>
          <w:tcPr>
            <w:tcW w:w="950"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w:t>
            </w:r>
          </w:p>
        </w:tc>
        <w:tc>
          <w:tcPr>
            <w:tcW w:w="950"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w:t>
            </w:r>
          </w:p>
        </w:tc>
        <w:tc>
          <w:tcPr>
            <w:tcW w:w="950"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w:t>
            </w:r>
          </w:p>
        </w:tc>
        <w:tc>
          <w:tcPr>
            <w:tcW w:w="954"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w:t>
            </w:r>
          </w:p>
        </w:tc>
        <w:tc>
          <w:tcPr>
            <w:tcW w:w="1675"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1 412,25</w:t>
            </w:r>
          </w:p>
        </w:tc>
        <w:tc>
          <w:tcPr>
            <w:tcW w:w="1675"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427,25</w:t>
            </w:r>
          </w:p>
        </w:tc>
        <w:tc>
          <w:tcPr>
            <w:tcW w:w="1675"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335,0</w:t>
            </w:r>
          </w:p>
        </w:tc>
        <w:tc>
          <w:tcPr>
            <w:tcW w:w="1675"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600,0</w:t>
            </w:r>
          </w:p>
        </w:tc>
        <w:tc>
          <w:tcPr>
            <w:tcW w:w="1675"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0,0</w:t>
            </w:r>
          </w:p>
        </w:tc>
        <w:tc>
          <w:tcPr>
            <w:tcW w:w="1667"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w:t>
            </w:r>
          </w:p>
        </w:tc>
      </w:tr>
      <w:tr w:rsidR="00CA5FBA" w:rsidRPr="00CA5FBA" w:rsidTr="00CA5FBA">
        <w:trPr>
          <w:trHeight w:val="238"/>
        </w:trPr>
        <w:tc>
          <w:tcPr>
            <w:tcW w:w="364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Итого</w:t>
            </w:r>
          </w:p>
        </w:tc>
        <w:tc>
          <w:tcPr>
            <w:tcW w:w="364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64"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82 828,06</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13 031,17</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19 431,17</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17 538,32</w:t>
            </w:r>
          </w:p>
        </w:tc>
        <w:tc>
          <w:tcPr>
            <w:tcW w:w="1675"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17 249,38</w:t>
            </w:r>
          </w:p>
        </w:tc>
        <w:tc>
          <w:tcPr>
            <w:tcW w:w="1667"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15 578,02</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в том числе:</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15 604,93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2 779,73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4 608,83</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2 249,34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3 714,93</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2 252,1</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местный бюджет</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63 942,14</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9 387,47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13 935,45</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14 315,98</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13 281,3</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13 021,94</w:t>
            </w:r>
          </w:p>
        </w:tc>
      </w:tr>
      <w:tr w:rsidR="00CA5FBA" w:rsidRPr="00CA5FBA" w:rsidTr="00CA5FBA">
        <w:trPr>
          <w:trHeight w:val="238"/>
        </w:trPr>
        <w:tc>
          <w:tcPr>
            <w:tcW w:w="364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w:t>
            </w:r>
          </w:p>
        </w:tc>
        <w:tc>
          <w:tcPr>
            <w:tcW w:w="364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6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84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0"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954"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3 280,99</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863,97</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886,89</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973,0</w:t>
            </w:r>
          </w:p>
        </w:tc>
        <w:tc>
          <w:tcPr>
            <w:tcW w:w="1675"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253,15</w:t>
            </w:r>
          </w:p>
        </w:tc>
        <w:tc>
          <w:tcPr>
            <w:tcW w:w="166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303,98</w:t>
            </w:r>
          </w:p>
        </w:tc>
      </w:tr>
    </w:tbl>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2"/>
        <w:gridCol w:w="5478"/>
      </w:tblGrid>
      <w:tr w:rsidR="00CA5FBA" w:rsidRPr="00CA5FBA" w:rsidTr="00CA5FBA">
        <w:tc>
          <w:tcPr>
            <w:tcW w:w="17314" w:type="dxa"/>
            <w:tcMar>
              <w:top w:w="0" w:type="dxa"/>
              <w:left w:w="6" w:type="dxa"/>
              <w:bottom w:w="0" w:type="dxa"/>
              <w:right w:w="6" w:type="dxa"/>
            </w:tcMar>
            <w:hideMark/>
          </w:tcPr>
          <w:p w:rsidR="00CA5FBA" w:rsidRPr="00CA5FBA" w:rsidRDefault="00CA5FBA" w:rsidP="00CA5FBA">
            <w:pPr>
              <w:spacing w:after="0" w:line="240" w:lineRule="auto"/>
              <w:ind w:firstLine="567"/>
              <w:jc w:val="both"/>
              <w:rPr>
                <w:rFonts w:ascii="Times New Roman" w:eastAsia="Times New Roman" w:hAnsi="Times New Roman" w:cs="Times New Roman"/>
                <w:sz w:val="24"/>
                <w:szCs w:val="24"/>
                <w:lang w:eastAsia="ru-RU"/>
              </w:rPr>
            </w:pPr>
            <w:r w:rsidRPr="00CA5FBA">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CA5FBA" w:rsidRPr="00CA5FBA" w:rsidRDefault="00CA5FBA" w:rsidP="00CA5FBA">
            <w:pPr>
              <w:spacing w:after="28"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Приложение 6</w:t>
            </w:r>
          </w:p>
          <w:p w:rsidR="00CA5FBA" w:rsidRPr="00CA5FBA" w:rsidRDefault="00CA5FBA" w:rsidP="00CA5FBA">
            <w:pPr>
              <w:spacing w:after="0" w:line="240" w:lineRule="auto"/>
              <w:rPr>
                <w:rFonts w:ascii="Times New Roman" w:eastAsia="Times New Roman" w:hAnsi="Times New Roman" w:cs="Times New Roman"/>
                <w:lang w:eastAsia="ru-RU"/>
              </w:rPr>
            </w:pPr>
            <w:r w:rsidRPr="00CA5FBA">
              <w:rPr>
                <w:rFonts w:ascii="Times New Roman" w:eastAsia="Times New Roman" w:hAnsi="Times New Roman" w:cs="Times New Roman"/>
                <w:lang w:eastAsia="ru-RU"/>
              </w:rPr>
              <w:t>к Государственной программе</w:t>
            </w:r>
            <w:r w:rsidRPr="00CA5FBA">
              <w:rPr>
                <w:rFonts w:ascii="Times New Roman" w:eastAsia="Times New Roman" w:hAnsi="Times New Roman" w:cs="Times New Roman"/>
                <w:lang w:eastAsia="ru-RU"/>
              </w:rPr>
              <w:br/>
              <w:t>«Образование и молодежная</w:t>
            </w:r>
            <w:r w:rsidRPr="00CA5FBA">
              <w:rPr>
                <w:rFonts w:ascii="Times New Roman" w:eastAsia="Times New Roman" w:hAnsi="Times New Roman" w:cs="Times New Roman"/>
                <w:lang w:eastAsia="ru-RU"/>
              </w:rPr>
              <w:br/>
              <w:t>политика» на 2021–2025 годы</w:t>
            </w:r>
            <w:r w:rsidRPr="00CA5FBA">
              <w:rPr>
                <w:rFonts w:ascii="Times New Roman" w:eastAsia="Times New Roman" w:hAnsi="Times New Roman" w:cs="Times New Roman"/>
                <w:lang w:eastAsia="ru-RU"/>
              </w:rPr>
              <w:br/>
              <w:t>(в редакции постановления</w:t>
            </w:r>
            <w:r w:rsidRPr="00CA5FBA">
              <w:rPr>
                <w:rFonts w:ascii="Times New Roman" w:eastAsia="Times New Roman" w:hAnsi="Times New Roman" w:cs="Times New Roman"/>
                <w:lang w:eastAsia="ru-RU"/>
              </w:rPr>
              <w:br/>
              <w:t>Совета Министров</w:t>
            </w:r>
            <w:r w:rsidRPr="00CA5FBA">
              <w:rPr>
                <w:rFonts w:ascii="Times New Roman" w:eastAsia="Times New Roman" w:hAnsi="Times New Roman" w:cs="Times New Roman"/>
                <w:lang w:eastAsia="ru-RU"/>
              </w:rPr>
              <w:br/>
              <w:t>Республики Беларусь</w:t>
            </w:r>
            <w:r w:rsidRPr="00CA5FBA">
              <w:rPr>
                <w:rFonts w:ascii="Times New Roman" w:eastAsia="Times New Roman" w:hAnsi="Times New Roman" w:cs="Times New Roman"/>
                <w:lang w:eastAsia="ru-RU"/>
              </w:rPr>
              <w:br/>
              <w:t>31.12.2021 № 797)</w:t>
            </w:r>
          </w:p>
        </w:tc>
      </w:tr>
    </w:tbl>
    <w:p w:rsidR="00CA5FBA" w:rsidRPr="00CA5FBA" w:rsidRDefault="00CA5FBA" w:rsidP="00CA5FBA">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5FBA">
        <w:rPr>
          <w:rFonts w:ascii="Times New Roman" w:eastAsia="Times New Roman" w:hAnsi="Times New Roman" w:cs="Times New Roman"/>
          <w:b/>
          <w:bCs/>
          <w:color w:val="000000"/>
          <w:sz w:val="24"/>
          <w:szCs w:val="24"/>
          <w:lang w:eastAsia="ru-RU"/>
        </w:rPr>
        <w:t>ОБЪЕМЫ И ИСТОЧНИКИ ФИНАНСИРОВАНИЯ</w:t>
      </w:r>
      <w:r w:rsidRPr="00CA5FBA">
        <w:rPr>
          <w:rFonts w:ascii="Times New Roman" w:eastAsia="Times New Roman" w:hAnsi="Times New Roman" w:cs="Times New Roman"/>
          <w:b/>
          <w:bCs/>
          <w:color w:val="000000"/>
          <w:sz w:val="24"/>
          <w:szCs w:val="24"/>
          <w:lang w:eastAsia="ru-RU"/>
        </w:rPr>
        <w:br/>
        <w:t>комплекса мероприятий Государственной программы</w:t>
      </w:r>
    </w:p>
    <w:tbl>
      <w:tblPr>
        <w:tblW w:w="21600" w:type="dxa"/>
        <w:tblCellMar>
          <w:left w:w="0" w:type="dxa"/>
          <w:right w:w="0" w:type="dxa"/>
        </w:tblCellMar>
        <w:tblLook w:val="04A0" w:firstRow="1" w:lastRow="0" w:firstColumn="1" w:lastColumn="0" w:noHBand="0" w:noVBand="1"/>
      </w:tblPr>
      <w:tblGrid>
        <w:gridCol w:w="3134"/>
        <w:gridCol w:w="3912"/>
        <w:gridCol w:w="2621"/>
        <w:gridCol w:w="2449"/>
        <w:gridCol w:w="2272"/>
        <w:gridCol w:w="2272"/>
        <w:gridCol w:w="2449"/>
        <w:gridCol w:w="2491"/>
      </w:tblGrid>
      <w:tr w:rsidR="00CA5FBA" w:rsidRPr="00CA5FBA" w:rsidTr="00CA5FBA">
        <w:trPr>
          <w:trHeight w:val="240"/>
        </w:trPr>
        <w:tc>
          <w:tcPr>
            <w:tcW w:w="3275" w:type="dxa"/>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Источники финансирования</w:t>
            </w:r>
          </w:p>
        </w:tc>
        <w:tc>
          <w:tcPr>
            <w:tcW w:w="4173"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Заказчики</w:t>
            </w:r>
          </w:p>
        </w:tc>
        <w:tc>
          <w:tcPr>
            <w:tcW w:w="15588" w:type="dxa"/>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Объемы финансирования (в текущих ценах), рублей</w:t>
            </w:r>
          </w:p>
        </w:tc>
      </w:tr>
      <w:tr w:rsidR="00CA5FBA" w:rsidRPr="00CA5FBA" w:rsidTr="00CA5FBA">
        <w:trPr>
          <w:trHeight w:val="240"/>
        </w:trPr>
        <w:tc>
          <w:tcPr>
            <w:tcW w:w="0" w:type="auto"/>
            <w:vMerge/>
            <w:tcBorders>
              <w:top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2792"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12770" w:type="dxa"/>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 по годам</w:t>
            </w:r>
          </w:p>
        </w:tc>
      </w:tr>
      <w:tr w:rsidR="00CA5FBA" w:rsidRPr="00CA5FBA" w:rsidTr="00CA5FBA">
        <w:trPr>
          <w:trHeight w:val="240"/>
        </w:trPr>
        <w:tc>
          <w:tcPr>
            <w:tcW w:w="0" w:type="auto"/>
            <w:vMerge/>
            <w:tcBorders>
              <w:top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26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2021</w:t>
            </w:r>
          </w:p>
        </w:tc>
        <w:tc>
          <w:tcPr>
            <w:tcW w:w="2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2022</w:t>
            </w:r>
          </w:p>
        </w:tc>
        <w:tc>
          <w:tcPr>
            <w:tcW w:w="2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2023</w:t>
            </w:r>
          </w:p>
        </w:tc>
        <w:tc>
          <w:tcPr>
            <w:tcW w:w="26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2024</w:t>
            </w:r>
          </w:p>
        </w:tc>
        <w:tc>
          <w:tcPr>
            <w:tcW w:w="2616" w:type="dxa"/>
            <w:tcBorders>
              <w:top w:val="single" w:sz="4" w:space="0" w:color="auto"/>
              <w:left w:val="single" w:sz="4" w:space="0" w:color="auto"/>
              <w:bottom w:val="single" w:sz="4" w:space="0" w:color="auto"/>
            </w:tcBorders>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2025</w:t>
            </w:r>
          </w:p>
        </w:tc>
      </w:tr>
      <w:tr w:rsidR="00CA5FBA" w:rsidRPr="00CA5FBA" w:rsidTr="00CA5FBA">
        <w:trPr>
          <w:trHeight w:val="240"/>
        </w:trPr>
        <w:tc>
          <w:tcPr>
            <w:tcW w:w="21600" w:type="dxa"/>
            <w:gridSpan w:val="8"/>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 «Дошкольное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обеспечения доступности и качества дошкольного образования</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10 695 799 009,57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1 839 161 196,57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2 122 954 590,0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2 146 813 380,0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2 268 421 976,0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2 318 447 867,0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НАН Беларуси, облисполкомы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55 298 709,0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18 077 225,0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17 167 412,0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6 392 698,0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6 680 378,0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6 980 996,0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6 133 230,0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1 118 479,0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1 172 166,0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1 224 914,0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1 280 035,0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1 337 636,0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25 875 479,0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4 718 746,0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4 945 246,0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5 167 784,0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5 400 343,0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5 643 360,0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2 800 000,0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2 800 000,0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9 750 000,0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8 250 000,0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9 240 000,0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9 240 000,0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23 290 000,0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12 240 000,0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11 050 000,0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2 800 000,0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2 800 000,0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9 750 000,0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8 250 000,0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9 240 000,0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9 240 000,0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10 585 614 746,48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1 809 958 216,48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2 095 587 925,0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2 129 745 453,0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2 250 562 717,0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2 299 760 435,0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1 390 342 834,06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240 923 444,06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267 132 830,0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281 651 490,0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295 854 800,0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304 780 270,0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1 174 150 800,1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215 634 939,1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237 264 916,0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229 915 587,0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240 261 789,0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251 073 569,0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1 467 130 758,87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255 042 470,87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284 825 832,0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295 422 994,0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317 064 529,0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314 774 933,0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1 138 254 632,54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213 437 761,54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224 671 991,0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223 415 291,0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241 089 950,0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235 639 639,0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1 765 007 453,12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259 112 115,12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280 204 052,0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347 706 235,0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414 956 015,0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463 029 036,0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1 063 008 447,44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187 365 190,44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213 781 481,0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222 276 648,0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224 154 097,0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215 431 031,0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2 587 719 820,35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438 442 295,35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587 706 823,0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529 357 208,0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517 181 537,0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515 031 957,0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606 874 565,75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55 496 042,75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229 187 035,0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141 294 016,0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116 947 472,0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63 950 000,0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99 704 084,0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5 919 084,0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20 385 000,0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23 800 000,0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26 400 000,0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23 200 000,0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19 415 354,23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2 165 354,23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17 250 000,0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62 280 370,0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280 370,0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23 500 000,0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54 589 322,92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13 177 059,92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18 181 775,0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7 633 016,0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15 597 472,0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79 530 000,0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11 530 000,0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17 900 000,0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16 700 000,0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29 400 000,0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77 946 538,0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9 946 538,6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21 408 896,0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12 477 636,0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128 370 260,0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52 461 000,0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16 750 000,0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3 350 000,0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54 885 554,09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11 125 755,09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10 199 253,0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10 675 229,0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11 178 881,0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11 706 436,0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8 782 885,68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1 541 285,68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1 692 680,0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1 768 850,0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1 848 450,0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1 931 620,0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10 623 898,0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1 980 720,0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2 069 852,0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2 162 996,0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2 260 330,0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11 486 998,0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1 912 021,0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2 205 064,0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2 326 343,0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2 454 292,0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2 589 278,0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8 200 752,95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2 210 113,95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1 400 274,0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1 463 286,0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1 529 134,0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1 597 945,0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9 258 303,46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2 121 003,46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1 672 000,0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1 742 200,0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1 820 600,0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1 902 500,0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6 532 716,0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1 191 331,0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1 248 515,0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1 304 698,0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1 363 409,0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1 424 763,0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2 «Общее среднее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повышения качества общего среднего образования</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19 792 005 690,43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3 611 372 758,43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3 954 748 961,0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3 996 590 622,0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4 029 152 187,0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4 200 141 162,0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Минкультуры,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Минобороны, МЧС, Госкомимущество, 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476 830 812,02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114 724 279,02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88 417 411,0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79 009 199,0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92 682 114,0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101 997 809,0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230 675 351,0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42 066 784,0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44 086 054,0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46 069 927,0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48 143 074,0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50 309 512,0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24 139 498,0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4 402 171,0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4 613 475,0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4 821 081,0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5 038 030,0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5 264 741,0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47 925 465,0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8 739 870,0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9 159 384,0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9 571 556,0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10 002 276,0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10 452 379,0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Минобороны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29 345 694,8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5 351 453,8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5 608 501,0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5 860 884,0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6 124 624,0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6 400 232,0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17 182 348,22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3 130 000,22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3 284 647,0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3 432 456,0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3 586 917,0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3 748 328,0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Госкомимущество</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3 771 801,0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687 840,0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720 856,0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753 295,0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787 193,0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822 617,0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11 452 500,0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2 752 500,0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62 900 000,0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25 750 000,0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16 750 000,0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10 688 154,0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7 943 660,0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2 744 494,0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123 790 654,0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50 346 160,0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20 944 494,0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11 452 500,0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2 752 500,0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62 900 000,0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25 750 000,0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16 750 000,0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10 688 154,0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7 943 660,0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2 744 494,0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19 118 956 099,76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3 457 131 102,76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3 829 823 524,0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3 879 350 504,0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3 896 434 198,0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4 056 216 771,0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3 016 019 846,45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544 644 696,45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570 839 790,0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605 772 330,0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639 228 640,0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655 534 390,0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2 169 371 712,22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392 180 209,22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415 407 225,0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434 100 550,0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453 635 075,0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474 048 653,0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2 794 051 392,58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532 193 278,58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516 806 553,0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548 040 348,0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582 819 664,0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614 191 549,0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2 108 134 854,25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393 424 374,25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411 476 186,0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415 958 215,0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434 131 335,0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453 144 744,0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3 144 693 748,15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559 371 861,15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614 382 700,0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649 774 900,0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651 733 711,0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669 430 576,0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2 172 325 526,28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376 051 000,28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418 343 302,0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445 326 750,0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456 701 454,0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475 903 020,0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3 714 359 019,83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659 265 682,83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882 567 768,0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780 377 411,0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678 184 319,0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713 963 839,0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903 067 850,26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208 449 705,26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260 981 015,0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190 737 130,0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139 200 000,0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103 700 000,0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141 813 776,0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20 298 776,0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21 605 000,0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31 805 000,0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39 405 000,0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28 700 000,0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5 112 805,0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5 112 805,0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80 846 930,0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27 846 930,0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25 705 697,31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9 818 712,31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14 386 985,0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112 889 511,19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18 989 511,19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27 600 000,0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27 300 000,0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141 673 425,38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17 073 425,38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395 025 705,38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109 309 545,38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177 889 030,0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84 832 130,0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22 995 000,0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Минкультуры, облисполкомы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196 218 778,65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39 517 376,65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36 508 026,0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38 230 919,0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40 035 875,0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41 926 582,0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6 984 656,0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1 276 737,0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1 334 190,0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1 394 228,0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1 456 969,0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1 522 532,0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1 463 030,47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60 712,47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327 783,0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342 533,0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357 947,0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374 055,0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27 003 675,71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4 614 065,71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5 233 430,0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5 468 930,0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5 715 040,0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5 972 210,0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19 554 493,0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3 694 200,0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3 860 439,0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4 034 158,0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4 215 696,0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42 580 261,0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7 819 834,0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8 005 135,0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8 445 417,0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8 909 915,0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9 399 960,0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28 565 802,24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6 425 993,24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5 175 040,0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5 407 916,0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5 651 273,0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5 905 580,0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49 892 085,23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11 890 885,23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8 882 500,0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9 282 200,0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9 700 000,0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10 136 500,0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20 174 775,0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3 679 149,0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3 855 748,0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4 029 256,0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4 210 573,0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4 400 049,0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3 «Специальное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совершенствование специальных условий в учреждениях специального образования для обеспечения качества и доступности получения образования лицами с ОПФР с учетом их образовательных потребностей</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965 803 390,8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177 953 143,8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184 140 018,0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192 318 818,0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201 123 814,0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210 267 597,0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965 472 482,72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177 845 815,72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184 087 758,0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192 264 206,0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201 066 744,0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210 207 959,0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163 662 909,14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30 456 529,14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31 135 900,0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32 536 940,0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34 001 750,0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35 531 790,0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83 286 917,25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15 733 467,25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15 790 190,0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16 500 748,0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17 243 282,0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18 019 230,0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179 356 980,76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32 481 004,76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34 331 326,0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35 876 236,0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37 490 667,0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39 177 747,0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119 083 930,16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21 581 308,16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22 720 495,0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23 742 918,0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24 961 349,0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26 077 860,0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115 292 301,43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22 499 053,43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21 689 832,0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22 665 875,0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23 685 839,0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24 751 702,0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134 656 940,97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23 561 218,97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25 967 919,0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27 136 476,0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28 357 617,0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29 633 710,0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170 132 503,01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31 533 234,01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32 452 096,0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33 805 013,0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35 326 240,0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37 015 920,0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 Гродненский облисполком,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348 500,0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330 908,08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107 328,08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52 260,0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54 612,0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57 070,0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59 638,0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303 041,08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79 461,08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52 260,0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54 612,0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57 070,0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59 638,0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27 867,0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27 867,0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4 «Профессионально-техническое и среднее специальное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подготовки конкурентоспособных рабочих и специалистов</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4 702 686 401,63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837 092 646,63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919 227 917,0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942 092 057,0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981 891 364,0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1 022 382 417,0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Минсельхозпрод, Минэнерго, Минкультуры, Минтранс, Минсвязи,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концерн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892 902 388,19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156 240 310,19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188 343 118,0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174 304 280,0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184 766 215,0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189 248 465,0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712 895 233,43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125 958 461,43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141 091 048,0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140 439 220,0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151 216 985,0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154 189 519,0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38 250 157,0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6 945 607,0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7 360 126,0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7 687 707,0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7 949 494,0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8 307 223,0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Минэнерго</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20 735 540,0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3 781 412,0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3 962 920,0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4 141 251,0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4 327 607,0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4 522 350,0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29 627 003,1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2 465 161,1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18 783 716,0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2 670 723,0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2 790 906,0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2 916 497,0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37 088 694,66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6 416 290,66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6 946 516,0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8 707 642,0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7 343 886,0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7 674 360,0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Минсвязи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24 928 347,0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5 316 006,0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4 584 260,0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4 790 552,0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5 006 127,0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5 231 402,0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1 619 559,0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295 349,0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309 526,0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323 454,0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338 010,0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353 220,0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концерн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27 757 854,0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5 062 023,0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5 305 006,0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5 543 731,0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5 793 200,0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6 053 894,0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Минкультуры, 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33 415 001,1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26 501,1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23 914 500,0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2 480 000,0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5 294 000,0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1 700 000,0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15 259 000,0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7 465 000,0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5 294 000,0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16 254 501,1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26 501,1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16 228 000,0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1 901 500,0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221 500,0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1 680 000,0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3 305 459 368,1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583 596 587,1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635 907 413,0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668 471 066,0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693 152 716,0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724 331 586,0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458 857 654,0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85 683 064,0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87 227 190,0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91 152 420,0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95 254 270,0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99 540 710,0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464 073 880,0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85 591 493,0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88 467 854,0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92 448 907,0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96 609 108,0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100 956 518,0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578 714 462,0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98 250 227,0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112 305 463,0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117 359 209,0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122 640 373,0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128 159 190,0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415 390 014,91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73 183 936, 91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79 988 497,0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83 587 979,0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87 349 439,0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91 280 163,0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459 013 703,0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85 382 920,0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87 333 822,0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91 263 844,0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95 370 717,0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99 662 400,0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453 564 176,01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77 962 129,01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86 516 062,0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95 879 084,0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94 477 702,0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98 729 199,0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475 845 478,18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77 542 817,18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94 068 525,0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96 779 623,0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101 451 107,0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106 003 406,0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7 909 800,0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1 533 000,0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5 549 800,0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405 000,0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5 469 800,0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5 469 800,0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2 440 000,0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1 533 000,0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405 000,0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Минсельхозпрод, Минэнерго, Минкультуры, Минтранс, Минсвязи,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концерн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 облисполкомы, Минский горисполком</w:t>
            </w:r>
            <w:proofErr w:type="gram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504 324 645,34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97 255 749,34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94 977 386,0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99 316 711,0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103 972 433,0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108 802 366,0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146 867 790,0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26 846 204,0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28 054 283,0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29 316 726,0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30 635 979,0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32 014 598,0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5 103 366,0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905 423,0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981 242,0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1 025 399,0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1 071 541,0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1 119 761,0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Минэнерго</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2 908 439,64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630 052,64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524 700,0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553 558,0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584 004,0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616 125,0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6 785 680,88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914 393,88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1 372 376,0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1 434 133,0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1 498 669,0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1 566 109,0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12 912 796,83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2 632 581,83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2 403 233,0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2 513 379,0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2 627 581,0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2 736 022,0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378 365,0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72 312,0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75 566,0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78 967,0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82 520,0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Минсвязи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4 672 597,0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852 112,0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893 014,0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933 200,0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975 194,0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1 019 077,0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концерн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7 626 521,0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1 404 756,0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1 454 298,0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1 519 741,0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1 588 130,0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1 659 596,0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41 448 997,38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8 142 547,38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7 785 170,0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8 135 500,0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8 501 600,0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8 884 180,0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46 102 412,0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9 095 439,0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8 650 145,0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9 039 401,0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9 446 175,0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9 871 252,0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52 428 205,0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9 061 333,0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9 987 152,0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10 536 445,0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11 115 949,0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11 727 326,0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52 201 624,83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9 981 904,83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9 868 591,0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10 312 678,0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10 776 749,0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11 261 702,0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37 121 312,52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6 720 312,52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7 106 000,0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7 425 800,0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7 760 000,0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8 109 200,0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41 468 331,0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7 562 323,0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7 925 314,0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8 281 953,0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8 654 641,0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9 044 100,0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46 298 206,26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12 437 366,26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7 899 556,0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8 213 232,0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8 657 254,0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9 090 798,0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5 «Высшее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повышения качества и конкурентоспособности высшего образования, его совершенствования</w:t>
            </w:r>
            <w:r w:rsidRPr="00CA5FBA">
              <w:rPr>
                <w:rFonts w:ascii="Times New Roman" w:eastAsia="Times New Roman" w:hAnsi="Times New Roman" w:cs="Times New Roman"/>
                <w:sz w:val="20"/>
                <w:szCs w:val="20"/>
                <w:lang w:eastAsia="ru-RU"/>
              </w:rPr>
              <w:br/>
              <w:t>в соответствии с текущими перспективными требованиями национального рынка труда и мировыми тенденциями</w:t>
            </w:r>
            <w:r w:rsidRPr="00CA5FBA">
              <w:rPr>
                <w:rFonts w:ascii="Times New Roman" w:eastAsia="Times New Roman" w:hAnsi="Times New Roman" w:cs="Times New Roman"/>
                <w:sz w:val="20"/>
                <w:szCs w:val="20"/>
                <w:lang w:eastAsia="ru-RU"/>
              </w:rPr>
              <w:br/>
              <w:t>экономического и научно-технического развития, повышение экспортного потенциала высшего образования</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7 322 182 404,35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1 291 417 025,35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1 455 343 681,0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1 570 734 126,0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1 538 565 616,0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1 466 121 956,0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Минсвязи, Минсельхозпрод, Минтранс,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МЧС, Минобороны, Госкомимущество, </w:t>
            </w:r>
            <w:proofErr w:type="spellStart"/>
            <w:r w:rsidRPr="00CA5FBA">
              <w:rPr>
                <w:rFonts w:ascii="Times New Roman" w:eastAsia="Times New Roman" w:hAnsi="Times New Roman" w:cs="Times New Roman"/>
                <w:sz w:val="20"/>
                <w:szCs w:val="20"/>
                <w:lang w:eastAsia="ru-RU"/>
              </w:rPr>
              <w:t>Госпогранкомитет</w:t>
            </w:r>
            <w:proofErr w:type="spellEnd"/>
            <w:r w:rsidRPr="00CA5FBA">
              <w:rPr>
                <w:rFonts w:ascii="Times New Roman" w:eastAsia="Times New Roman" w:hAnsi="Times New Roman" w:cs="Times New Roman"/>
                <w:sz w:val="20"/>
                <w:szCs w:val="20"/>
                <w:lang w:eastAsia="ru-RU"/>
              </w:rPr>
              <w:t xml:space="preserve">, НАН Беларуси, Академия управления при Президенте Республики Беларусь, 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 Минский горисполком</w:t>
            </w:r>
            <w:proofErr w:type="gram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4 813 624 267,05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801 688 963,05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974 041 983,0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1 046 296 450,0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1 018 737 718,0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972 859 153,0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2 589 918 324,17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443 359 006,17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512 192 361,0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564 948 150,0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550 239 719,0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519 179 088,0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653 696 242,1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84 386 233,1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143 887 602,0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153 860 603,0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148 511 867,0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123 049 937,0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145 631 195,92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23 741 424,92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27 246 046,0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30 173 118,0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30 850 908,0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33 619 699,0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Минсвязи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27 736 033,0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4 288 051,0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5 480 817,0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5 727 454,0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5 985 189,0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6 254 522,0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381 154 880,0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67 395 899,0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73 577 992,0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80 985 559,0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78 415 802,0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80 779 628,0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130 786 015,0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23 668 188,0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25 804 368,0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25 920 565,0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27 086 990,0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28 305 904,0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96 454 375,0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17 589 579,0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18 434 145,0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19 263 682,0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20 130 547,0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21 036 422,0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113 044 836,48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19 765 751,48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25 370 833,0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21 647 342,0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22 621 472,0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23 639 438,0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Минобороны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521 117 563,38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90 021 311,38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109 345 072,0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108 760 601,0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105 327 178,0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107 663 401,0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Госкомимущество</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962 829,0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175 585,0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184 013,0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192 294,0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200 947,0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209 990,0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Госпогранкомитет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99 010 712,0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18 055 970,0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18 922 657,0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19 774 176,0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20 664 014,0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21 593 895,0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8 996 195,0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1 640 575,0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1 719 325,0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1 796 700,0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1 877 550,0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1 962 045,0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41 018 163,0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4 852 689,0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11 561 618,0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12 916 891,0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6 481 401,0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5 205 564,0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1 648 903,0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300 700,0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315 134,0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329 315,0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344 134,0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359 620,0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2 448 000,0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2 448 000,0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Минздрав, Минкультуры, Минсельхозпрод, Минтранс, Минобороны, МЧС, 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594 974 694,0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34 639 470,0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168 098 682,0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202 830 634,0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137 419 908,0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51 986 000,0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334 674 670,0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34 139 470,0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80 695 950,0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114 034 400,0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79 034 850,0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26 770 000,0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183 700 000,0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59 300 000,0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49 800 000,0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14 738 000,0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5 038 000,0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11 586 351,0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2 947 059,0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7 176 234,0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1 285 058,0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178 000,0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Минобороны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27 470 000,0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10 170 000,0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4 655 673,0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4 655 673,0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17 150 000,0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государственная финансовая поддержка в виде возмещения расходов (возмещение процентов по кредитам банков)</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10 541 700,0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2 601 000,0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1 009 800,0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8 093 700,0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153 000,0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1 009 800,0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2 448 000,0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2 448 000,0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Минсвязи, Минсельхозпрод, Минтранс,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МЧС, </w:t>
            </w:r>
            <w:proofErr w:type="spellStart"/>
            <w:r w:rsidRPr="00CA5FBA">
              <w:rPr>
                <w:rFonts w:ascii="Times New Roman" w:eastAsia="Times New Roman" w:hAnsi="Times New Roman" w:cs="Times New Roman"/>
                <w:sz w:val="20"/>
                <w:szCs w:val="20"/>
                <w:lang w:eastAsia="ru-RU"/>
              </w:rPr>
              <w:t>Госпогранкомитет</w:t>
            </w:r>
            <w:proofErr w:type="spellEnd"/>
            <w:r w:rsidRPr="00CA5FBA">
              <w:rPr>
                <w:rFonts w:ascii="Times New Roman" w:eastAsia="Times New Roman" w:hAnsi="Times New Roman" w:cs="Times New Roman"/>
                <w:sz w:val="20"/>
                <w:szCs w:val="20"/>
                <w:lang w:eastAsia="ru-RU"/>
              </w:rPr>
              <w:t>, НАН Беларуси, 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2 317 668 137,3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468 328 062,3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432 301 698,0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451 747 676,0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472 027 898,0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493 262 803,0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1 508 332 971,0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305 900 000,0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281 061 069,0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293 708 817,0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306 925 714,0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320 737 371,0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411 060 458,0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85 676 782,0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76 056 367,0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79 478 904,0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83 055 455,0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86 792 950,0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144 012 677,28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24 878 798,28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27 846 788,0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29 099 893,0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30 409 388,0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31 777 810,0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Минсвязи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7 692 611,32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1 253 210,32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1 505 169,0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1 572 902,0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1 643 682,0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1 717 648,0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42 631 345,60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19 101 139,60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5 500 036,0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5 747 538,0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6 006 177,0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6 276 455,0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92 192 421,10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18 312 474,10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17 274 185,0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18 050 123,0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18 855 129,0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19 700 510,0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7 300 000,0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7 700 000,0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10 407 769,0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1 898 000,0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1 989 104,0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2 078 614,0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2 172 152,0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2 269 899,0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Госпогранкомитет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1 055 518,0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254 518,0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212 000,0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186 000,0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198 000,0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7 385,0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7 989,0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8 306,0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61 742 366,0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3 745 755,0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13 356 300,0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14 090 896,0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14 865 895,0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15 683 520,0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кредитные ресурсы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190 890 000,0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21 400 000,0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72 690 000,0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47 800 000,0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кредиты Банка развития</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4 800 000,0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кредиты банков Республики Беларусь</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169 890 000,0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20 200 000,0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60 690 000,0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6 «Научно ориентированное образование»</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обеспечение устойчивого развития и эффективного функционирования системы научно ориентированного образования</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165 539 086,07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31 461 071,07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31 316 948,0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32 726 209,0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34 230 545,0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35 804 313,0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Минобороны, Минприроды, Минсвязи, Минсельхозпрод, Минтранс,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w:t>
            </w:r>
            <w:proofErr w:type="spellStart"/>
            <w:r w:rsidRPr="00CA5FBA">
              <w:rPr>
                <w:rFonts w:ascii="Times New Roman" w:eastAsia="Times New Roman" w:hAnsi="Times New Roman" w:cs="Times New Roman"/>
                <w:sz w:val="20"/>
                <w:szCs w:val="20"/>
                <w:lang w:eastAsia="ru-RU"/>
              </w:rPr>
              <w:t>Минстройархитектуры</w:t>
            </w:r>
            <w:proofErr w:type="spellEnd"/>
            <w:r w:rsidRPr="00CA5FBA">
              <w:rPr>
                <w:rFonts w:ascii="Times New Roman" w:eastAsia="Times New Roman" w:hAnsi="Times New Roman" w:cs="Times New Roman"/>
                <w:sz w:val="20"/>
                <w:szCs w:val="20"/>
                <w:lang w:eastAsia="ru-RU"/>
              </w:rPr>
              <w:t>, Минэкономики, МЧС, ГКНТ, Государственный комитет судебных экспертиз, Управление делами Президента Республики Беларусь, НАН Беларуси, ВАК</w:t>
            </w:r>
            <w:proofErr w:type="gram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147 518 786,0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26 902 087,0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28 193 387,0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29 462 088,0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30 787 885,0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32 173 339,0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87 736 708,0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16 768 000,0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17 522 560,0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18 311 075,0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19 135 073,0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9 596 203,0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1 834 000,0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1 916 530,0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2 002 774,0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2 092 899,0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4 136 808,97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800 871,97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779 754,0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814 843,0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851 511,0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889 829,0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Минобороны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82 252,0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15 720,0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16 427,0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17 166,0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17 939,0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Минприроды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296 518,0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57 815,0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55 795,0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58 306,0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60 930,0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63 672,0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Минсвязи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545 355,0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99 453,0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104 227,0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108 917,0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113 818,0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118 940,0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4 589 879,0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837 028,0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877 205,0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916 679,0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957 930,0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1 001 037,0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1 123 687,0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204 920,0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214 756,0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224 420,0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234 519,0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245 072,0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2 493 141,0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454 658,0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476 482,0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497 924,0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520 331,0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543 746,0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Минстройархитектуры</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46 147,0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9 694,0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10 130,0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10 586,0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11 062,0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Минэкономики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977 038,0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181 880,0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185 863,0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194 227,0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202 967,0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212 101,0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16 449,0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3 144,0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3 285,0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3 433,0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3 587,0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ГКНТ</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288 033,0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52 527,0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55 048,0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57 525,0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60 114,0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62 819,0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Государственный комитет судебных экспертиз</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100 425,0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14 610,0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20 059,0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20 961,0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21 905,0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22 890,0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Управление делами Президента </w:t>
            </w:r>
            <w:r w:rsidRPr="00CA5FBA">
              <w:rPr>
                <w:rFonts w:ascii="Times New Roman" w:eastAsia="Times New Roman" w:hAnsi="Times New Roman" w:cs="Times New Roman"/>
                <w:sz w:val="20"/>
                <w:szCs w:val="20"/>
                <w:lang w:eastAsia="ru-RU"/>
              </w:rPr>
              <w:lastRenderedPageBreak/>
              <w:t>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2 020 364,0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368 441,0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386 126,0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403 502,0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421 660,0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440 635,0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29 452 336,0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5 371 040,0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5 628 850,0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5 882 148,0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6 146 845,0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6 423 453,0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ВАК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4 017 442,03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686 168,03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778 664,0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813 704,0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850 321,0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888 585,0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Минздрав, Минтранс, Минкультуры, 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18 020 300,07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4 558 984,07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3 123 561,0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3 264 121,0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3 442 660,0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3 630 974,0</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15 947 406,0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2 890 335,0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3 029 071,0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3 165 379,0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3 339 475,0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3 523 146,0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438 464,0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98 076,0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79 564,0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83 144,0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86 885,0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90 795,0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88 128,52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24 271,52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14 926,0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15 598,0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16 300,0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17 033,0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229 729,08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229 729,08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1 316 572,47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1 316 572,47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7 «Дополнительное образование взрослых»</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совершенствование содержания дополнительного образования взрослых в соответствии с потребностями экономики</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735 743 463,99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133 690 907,99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137 947 138,0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151 557 149,0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159 949 074,0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152 599 195,0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Минсельхозпрод, Минфин, Минтруда и соцзащиты,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МЧС, ГТК, Государственный комитет судебных экспертиз, 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289 639 145,38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50 363 154,38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53 228 846,0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62 986 059,0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67 330 622,0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55 730 464,0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93 653 782,08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16 646 287,08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18 203 251,0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20 961 930,0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22 081 816,0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15 760 498,0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102 158 564,9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18 757 012,9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19 494 583,0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20 371 839,0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21 288 572,0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22 246 558,0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6 083 527,8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1 237 689,8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1 132 684,0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1 183 655,0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1 236 919,0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1 292 580,0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11 047 940,6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2 014 610,6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2 111 483,0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2 206 500,0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2 305 793,0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2 409 554,0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Минфин</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7 017 384,0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1 279 717,0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1 341 143,0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1 401 495,0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1 464 562,0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1 530 467,0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Минтруда и соцзащиты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3 119 445,0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568 874,0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596 180,0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623 008,0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651 043,0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680 340,0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6 329 049,0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1 152 502,0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1 209 985,0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1 264 434,0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1 321 334,0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1 380 794,0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16 426 275,0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2 995 558,0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3 139 345,0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3 280 615,0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3 428 243,0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3 582 514,0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ГТК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20 909 842,98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1 545 742,98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1 622 600,0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7 118 000,0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8 771 900,0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1 851 600,0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Государственный комитет судебных экспертиз</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11 364 670,0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2 064 328,0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2 173 896,0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2 271 721,0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2 373 949,0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2 480 776,0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11 528 664,02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2 100 832,02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2 203 696,0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2 302 862,0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2 406 491,0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2 514 783,0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Минздрав, ГТК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34 008 350,0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3 664 000,0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4 392 380,0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11 951 970,0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21 421 950,0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4 392 380,0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6 529 570,0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164 000,0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164 000,0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ГТК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12 422 400,0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5 422 400,0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165 229 245,59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32 259 625,59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31 080 797,0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32 479 437,0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33 941 020,0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35 468 366,0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23 885 362,0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4 388 632,0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4 557 230,0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4 762 310,0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4 976 620,0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5 200 570,0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19 572 737,0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5 553 353,0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3 276 942,0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3 424 404,0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3 578 503,0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3 739 535,0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20 924 560,2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4 067 177,2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3 940 306,0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4 117 620,0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4 302 913,0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4 496 544,0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16 415 545,44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3 138 441,44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3 103 439,0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3 243 093,0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3 389 033,0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3 541 539,0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31 533 925,0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6 098 330,0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5 945 409,0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6 212 952,0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6 492 535,0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6 784 699,0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16 031 380,95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2 751 776,95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3 104 023,0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3 243 704,0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3 389 671,0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3 542 206,0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36 865 735,0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6 261 915,0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7 153 448,0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7 475 354,0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7 811 745,0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8 163 273,0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Минсельхозпрод, Минфин, Минтранс, Минтруда и соцзащиты,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МЧС, ГТК, Академия управления при Президенте Республики Беларусь, облисполкомы, Минский горисполком</w:t>
            </w:r>
            <w:proofErr w:type="gram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280 875 073,02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51 068 128,02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53 637 495,0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56 091 653,0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58 677 432,0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61 400 365,0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183 756 105,0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33 589 080,0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35 100 588,0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36 680 115,0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38 330 720,0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40 055 602,0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20 328 047,0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4 340 668,0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3 736 948,0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3 905 111,0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4 080 841,0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4 264 479,0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7 838 986,02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1 564 648,02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1 466 587,0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1 532 583,0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1 601 549,0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1 673 619,0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2 213 265,46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447 917,46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412 651,0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431 170,0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450 625,0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470 902,0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Минфин</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8 927 880,0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1 628 122,0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1 706 272,0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1 783 054,0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1 863 292,0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1 947 140,0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8 478 840,99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2 001 744,99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1 523 724,0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1 586 697,0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1 650 748,0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1 715 927,0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Минтруда и соцзащиты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1 054 977,0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199 045,0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200 069,0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209 072,0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218 480,0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228 311,0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2 762 165,0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503 719,0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527 898,0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551 653,0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576 477,0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602 418,0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ГТК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3 263 820,0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622 620,0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608 300,0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641 700,0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677 000,0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714 200,0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16 025 122,0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1 409 975,0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3 365 788,0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3 550 906,0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3 746 206,0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3 952 247,0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7 322 321,31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1 262 351,31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1 416 480,0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1 480 220,0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1 546 830,0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1 616 440,0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609 386,0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111 130,0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116 464,0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121 705,0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127 182,0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132 905,0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5 647 762,0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904 409,0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1 092 368,0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1 152 448,0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1 215 833,0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1 282 704,0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2 224 730,09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586 739,09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382 870,0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400 099,0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418 104,0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436 918,0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1 822 836,48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257 736,48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365 800,0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382 300,0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399 500,0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417 500,0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2 084 594,0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380 154,0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398 402,0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416 330,0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435 065,0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454 643,0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5 364 234,67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1 048 068,67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996 286,0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1 036 490,0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1 098 980,0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1 184 410,0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8 «Подготовка кадров для ядерной энергетики»</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подготовка (переподготовка), повышение квалификации (проведение стажировок) специалистов в области ядерной энергетики</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 – республиканский бюджет</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Минэнерго, Минздрав, МЧС, КГБ</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12 019 009,0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2 231 896,0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2 287 676,0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2 390 621,0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2 498 198,0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2 610 618,0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11 383 021,0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2 075 851,0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2 175 492,0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2 273 389,0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2 375 691,0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2 482 598,0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Минэнерго</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60 319,0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11 528,0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12 047,0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12 589,0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13 155,0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204 093,0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37 219,0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39 006,0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40 761,0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42 595,0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44 512,0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322 576,0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58 826,0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61 650,0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64 424,0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67 323,0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70 353,0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КГБ</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9 «Дополнительное образование детей и молодежи, функционирование учреждений, специализирующихся на реализации программ воспитания»</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1. Обеспечение доступности, качества и эффективности дополнительного образования детей и молодежи, ориентированного на развитие личностных мотиваций, предпочтений и </w:t>
            </w:r>
            <w:proofErr w:type="gramStart"/>
            <w:r w:rsidRPr="00CA5FBA">
              <w:rPr>
                <w:rFonts w:ascii="Times New Roman" w:eastAsia="Times New Roman" w:hAnsi="Times New Roman" w:cs="Times New Roman"/>
                <w:sz w:val="20"/>
                <w:szCs w:val="20"/>
                <w:lang w:eastAsia="ru-RU"/>
              </w:rPr>
              <w:t>возможностей к занятиям</w:t>
            </w:r>
            <w:proofErr w:type="gramEnd"/>
            <w:r w:rsidRPr="00CA5FBA">
              <w:rPr>
                <w:rFonts w:ascii="Times New Roman" w:eastAsia="Times New Roman" w:hAnsi="Times New Roman" w:cs="Times New Roman"/>
                <w:sz w:val="20"/>
                <w:szCs w:val="20"/>
                <w:lang w:eastAsia="ru-RU"/>
              </w:rPr>
              <w:t xml:space="preserve"> творчеством, трудом, искусством и спортом</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2 285 625 391,53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434 843 513,53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432 749 682,0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452 002 222,0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472 408 193,0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493 621 781,0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34 170 763,0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6 092 522,0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6 563 110,0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6 858 450,0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7 167 081,0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7 489 600,0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2 192 160 210,96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418 305 494,96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414 665 575,0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433 273 286,0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452 770 590,0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473 145 265,0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325 900 280,56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60 693 200,56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61 990 460,0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64 780 040,0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67 695 150,0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70 741 430,0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266 477 115,76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46 961 675,76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51 348 653,0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53 607 092,0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56 019 411,0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58 540 284,0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309 210 886,98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58 001 967,98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58 718 489,0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61 360 821,0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64 122 058,0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67 007 551,0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281 135 921,77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52 086 716,77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53 538 797,0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55 948 043,0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58 465 704,0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61 096 661,0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326 853 447,0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60 544 366,0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62 248 056,0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65 049 219,0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67 976 433,0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71 035 373,0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304 588 093,84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55 087 290,84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58 319 228,0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60 943 593,0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63 686 055,0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66 551 927,0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377 994 465,05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84 930 277,05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68 501 892,0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71 584 478,0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74 805 779,0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78 172 039,0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7 461 435,0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7 411 435,0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6 835 935,0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6 835 935,0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59 294 417,57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10 445 496,57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11 520 997,0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11 870 486,0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12 470 522,0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12 986 916,0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2 634 350,0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392 900,0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547 900,0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571 850,0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596 700,0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11 931 614,08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1 685 824,08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2 418 260,0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2 427 080,0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2 640 800,0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2 759 650,0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2 177 976,0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405 200,0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414 375,0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433 022,0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452 508,0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472 871,0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5 620 925,39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1 137 883,39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1 047 883,0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1 095 037,0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1 144 314,0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1 195 808,0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9 914 663,41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1 419 663,41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1 985 500,0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2 075 000,0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2 168 500,0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2 266 000,0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9 521 077,0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1 736 300,0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1 819 642,0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1 901 526,0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1 987 095,0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2 076 514,0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17 493 811,69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3 667 725,69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3 310 337,0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3 390 921,0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3 505 455,0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3 619 373,0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Задача 2.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w:t>
            </w:r>
            <w:proofErr w:type="spellStart"/>
            <w:r w:rsidRPr="00CA5FBA">
              <w:rPr>
                <w:rFonts w:ascii="Times New Roman" w:eastAsia="Times New Roman" w:hAnsi="Times New Roman" w:cs="Times New Roman"/>
                <w:sz w:val="20"/>
                <w:szCs w:val="20"/>
                <w:lang w:eastAsia="ru-RU"/>
              </w:rPr>
              <w:t>воспитательно</w:t>
            </w:r>
            <w:proofErr w:type="spellEnd"/>
            <w:r w:rsidRPr="00CA5FBA">
              <w:rPr>
                <w:rFonts w:ascii="Times New Roman" w:eastAsia="Times New Roman" w:hAnsi="Times New Roman" w:cs="Times New Roman"/>
                <w:sz w:val="20"/>
                <w:szCs w:val="20"/>
                <w:lang w:eastAsia="ru-RU"/>
              </w:rPr>
              <w:t>-оздоровительных учреждений образования, НДЦ «Зубренок»</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104 449 597,2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22 624 099,2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20 081 273,0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19 825 372,0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20 512 892,0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21 405 961,0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НАН Беларуси, 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52 800 096,52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11 765 755,52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10 539 580,0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9 854 312,0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10 093 129,0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10 547 320,0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44 460 513,52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8 126 593,52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8 492 823,0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8 875 000,0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9 274 375,0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9 691 722,0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1 858 712,0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338 958,0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355 233,0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371 218,0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387 923,0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405 380,0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6 480 871,0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3 300 204,0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1 691 524,0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608 094,0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430 831,0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450 218,0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из них средства на финансирование </w:t>
            </w:r>
            <w:r w:rsidRPr="00CA5FBA">
              <w:rPr>
                <w:rFonts w:ascii="Times New Roman" w:eastAsia="Times New Roman" w:hAnsi="Times New Roman" w:cs="Times New Roman"/>
                <w:sz w:val="20"/>
                <w:szCs w:val="20"/>
                <w:lang w:eastAsia="ru-RU"/>
              </w:rPr>
              <w:lastRenderedPageBreak/>
              <w:t>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3 732 875,0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2 435 875,0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1 297 000,0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местные бюджеты</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32 715 058,73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6 190 769,73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6 206 904,0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6 486 205,0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6 778 089,0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7 053 091,0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5 689 910,67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1 202 300,67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1 055 970,0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1 103 480,0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1 153 140,0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1 175 020,0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1 671 604,11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161 241,11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353 038,0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368 924,0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385 526,0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402 875,0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1 972 711,0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333 445,0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383 168,0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400 411,0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418 429,0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437 258,0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9 267 883,87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1 784 558,87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1 749 180,0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1 827 892,0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1 910 148,0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1 996 105,0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8 940 707,08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1 990 989,08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1 624 452,0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1 697 553,0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1 773 943,0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1 853 770,0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5 172 242,0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718 235,0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1 041 096,0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1 087 945,0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1 136 903,0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1 188 063,0</w:t>
            </w:r>
          </w:p>
        </w:tc>
      </w:tr>
      <w:tr w:rsidR="00CA5FBA" w:rsidRPr="00CA5FBA" w:rsidTr="00CA5FBA">
        <w:trPr>
          <w:trHeight w:val="240"/>
        </w:trPr>
        <w:tc>
          <w:tcPr>
            <w:tcW w:w="3283" w:type="dxa"/>
            <w:vMerge w:val="restart"/>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372 693,01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372 693,01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0" w:type="auto"/>
            <w:vMerge/>
            <w:vAlign w:val="center"/>
            <w:hideMark/>
          </w:tcPr>
          <w:p w:rsidR="00CA5FBA" w:rsidRPr="00CA5FBA" w:rsidRDefault="00CA5FBA" w:rsidP="00CA5FBA">
            <w:pPr>
              <w:spacing w:after="0" w:line="240" w:lineRule="auto"/>
              <w:rPr>
                <w:rFonts w:ascii="Times New Roman" w:eastAsia="Times New Roman" w:hAnsi="Times New Roman" w:cs="Times New Roman"/>
                <w:sz w:val="20"/>
                <w:szCs w:val="20"/>
                <w:lang w:eastAsia="ru-RU"/>
              </w:rPr>
            </w:pP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192 693,01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192 693,01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Управление делами Президента Республики Беларусь, 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18 934 441,95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4 667 573,95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3 334 789,0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3 484 855,0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3 641 674,0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3 805 550,0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16 974 720,0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4 150 000,0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2 997 697,0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3 132 593,0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3 273 560,0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3 420 870,0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1 727 763,77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454 392,77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297 642,0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311 036,0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325 033,0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339 660,0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231 958,18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63 181,18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39 450,0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41 226,0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43 081,0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45 020,0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3.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реализация гарантий по социальной защите детей-сирот и детей, оставшихся без попечения родителей</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998 421 895,41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165 373 054,41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195 700 609,0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203 137 763,0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212 278 958,0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221 931 511,0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3 878 055,0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1 055 163,0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1 119 587,0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542 968,0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567 402,0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592 935,0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2 718 055,0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495 163,0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519 587,0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542 968,0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567 402,0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592 935,0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1 160 000,0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1 160 000,0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994 543 840,41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164 317 891,41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194 581 022,0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202 594 795,0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211 711 556,0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221 338 576,0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137 528 629,49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24 563 019,49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26 381 700,0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27 568 770,0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28 809 360,0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30 205 780,0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136 162 215,18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25 538 549,18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25 857 579,0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27 021 170,0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28 237 123,0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29 507 794,0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165 189 329,37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29 109 264,37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31 807 851,0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33 239 204,0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34 734 968,0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36 298 042,0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122 152 035,3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21 601 192,3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23 503 121,0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24 560 761,0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25 665 996,0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26 820 965,0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150 583 720,0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27 755 903,0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28 710 222,0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30 002 182,0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31 352 280,0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32 763 133,0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130 966 995,07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22 033 526,07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25 922 260,0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26 461 762,0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27 652 541,0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28 896 906,0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151 960 916,0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13 716 437,0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32 398 289,0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33 740 946,0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35 259 288,0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36 845 956,0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из них средства </w:t>
            </w:r>
            <w:r w:rsidRPr="00CA5FBA">
              <w:rPr>
                <w:rFonts w:ascii="Times New Roman" w:eastAsia="Times New Roman" w:hAnsi="Times New Roman" w:cs="Times New Roman"/>
                <w:sz w:val="20"/>
                <w:szCs w:val="20"/>
                <w:lang w:eastAsia="ru-RU"/>
              </w:rPr>
              <w:lastRenderedPageBreak/>
              <w:t>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1 160 000,0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Задача 4. Обеспечение исполнения решений, приговоров судов в отношении несовершеннолетних, нуждающихся в особых условиях воспитания</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56 754 767,6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8 820 509,6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13 494 252,0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13 907 831,0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10 040 183,0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10 491 992,0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56 585 685,6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8 789 509,6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13 461 857,0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13 874 141,0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10 004 977,0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10 455 201,0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8 600 0 00,0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169 082,0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32 395,0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33 690,0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35 206,0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36 791,0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5. Поддержка одаренных учащихся, развитие у них интереса к научной, научно-технической и инновационной деятельности,</w:t>
            </w:r>
            <w:r w:rsidRPr="00CA5FBA">
              <w:rPr>
                <w:rFonts w:ascii="Times New Roman" w:eastAsia="Times New Roman" w:hAnsi="Times New Roman" w:cs="Times New Roman"/>
                <w:sz w:val="20"/>
                <w:szCs w:val="20"/>
                <w:lang w:eastAsia="ru-RU"/>
              </w:rPr>
              <w:br/>
              <w:t>стремления к личностным научным достижениям в рамках деятельности УО «Национальный детский технопарк»</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116 869 061,92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40 686 835,92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56 885 111,0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6 150 670,0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6 428 155,0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6 718 290,0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47 453 338,0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13 890 912,0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14 741 311,0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5 999 670,0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6 269 655,0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6 551 790,0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68 658 923,92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26 658 923,92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68 658 923,92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26 658 923,92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756 800,0</w:t>
            </w:r>
          </w:p>
        </w:tc>
        <w:tc>
          <w:tcPr>
            <w:tcW w:w="2622"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137 000,0</w:t>
            </w:r>
          </w:p>
        </w:tc>
        <w:tc>
          <w:tcPr>
            <w:tcW w:w="243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143 800,0</w:t>
            </w:r>
          </w:p>
        </w:tc>
        <w:tc>
          <w:tcPr>
            <w:tcW w:w="243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151 000,0</w:t>
            </w:r>
          </w:p>
        </w:tc>
        <w:tc>
          <w:tcPr>
            <w:tcW w:w="2622"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158 500,0</w:t>
            </w:r>
          </w:p>
        </w:tc>
        <w:tc>
          <w:tcPr>
            <w:tcW w:w="262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166 500,0</w:t>
            </w:r>
          </w:p>
        </w:tc>
      </w:tr>
      <w:tr w:rsidR="00CA5FBA" w:rsidRPr="00CA5FBA" w:rsidTr="00CA5FBA">
        <w:trPr>
          <w:trHeight w:val="240"/>
        </w:trPr>
        <w:tc>
          <w:tcPr>
            <w:tcW w:w="328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Итого по подпрограмме 9</w:t>
            </w:r>
          </w:p>
        </w:tc>
        <w:tc>
          <w:tcPr>
            <w:tcW w:w="4188"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3 562 120 713,66</w:t>
            </w:r>
          </w:p>
        </w:tc>
        <w:tc>
          <w:tcPr>
            <w:tcW w:w="2622"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672 348 012,66</w:t>
            </w:r>
          </w:p>
        </w:tc>
        <w:tc>
          <w:tcPr>
            <w:tcW w:w="243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718 910 927,0</w:t>
            </w:r>
          </w:p>
        </w:tc>
        <w:tc>
          <w:tcPr>
            <w:tcW w:w="243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695 023 858,0</w:t>
            </w:r>
          </w:p>
        </w:tc>
        <w:tc>
          <w:tcPr>
            <w:tcW w:w="2622"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721 668 381,0</w:t>
            </w:r>
          </w:p>
        </w:tc>
        <w:tc>
          <w:tcPr>
            <w:tcW w:w="262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754 169 535,0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Управление делами Президента Республики Беларусь, НАН Беларуси, 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194 887 938,12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41 593 862,12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46 425 445,0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37 129 541,0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34 102 244,0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35 636 846,0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185 388 355,12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37 394 700,12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43 778 688,0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36 150 229,0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33 283 490,0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34 781 248,0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6 480 871,0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3 300 204,0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1 691 524,0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608 094,0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430 831,0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450 218,0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1 858 712,0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338 958,0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355 233,0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371 218,0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387 923,0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405 380,0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1 160 000,0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Управление делами Президента Республики Беларусь, 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31 492 875,0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11 995 875,0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14 597 000,0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31 492 875,0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13 300 000,0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3 732 875,0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2 435 875,0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1 297 000,0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1 160 000,0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3 288 078 034,02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615 473 080,02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657 453 501,0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642 354 286,0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671 260 235,0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701 536 932,0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469 118 820,72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86 458 520,72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89 428 130,0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93 452 290,0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97 657 650,0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102 122 230,0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404 310 935,05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72 661 466,05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77 559 270,0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80 997 186,0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84 642 060,0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88 450 953,0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476 372 927,35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87 444 677,35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90 909 508,0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95 000 436,0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99 275 455,0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103 742 851,0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412 555 840,94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75 472 467,94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78 791 098,0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82 336 696,0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86 041 848,0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89 913 731,0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486 377 874,08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90 291 258,08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92 582 730,0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96 748 954,0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101 102 656,0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105 652 276,0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440 727 330,91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77 839 051,91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85 282 584,0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88 493 300,0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92 475 499,0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96 636 896,0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598 614 304,97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125 305 637,97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143 000 181,0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106 325 424,0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113 940 067,0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115 017 995,0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77 653 051,93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35 003 051,93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42 750 000,0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3 875 000,0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210 500,0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210 500,0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192 693,01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192 693,01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1 160 000,0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75 494 858,92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33 494 858,92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42 100 000,0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3 875 000,0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Управление делами Президента Республики Беларусь, 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79 154 741,52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15 281 070,52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15 031 981,0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15 540 031,0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16 305 902,0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16 995 757,0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20 534 952,0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4 710 900,0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3 698 892,0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3 865 183,0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4 039 116,0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4 220 861,0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1 727 763,77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454 392,77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297 642,0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311 036,0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325 033,0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339 660,0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11 931 614,08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1 685 824,08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2 418 260,0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2 427 080,0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2 640 800,0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2 759 650,0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2 177 976,0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405 200,0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414 375,0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433 022,0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452 508,0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472 871,0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5 852 883,57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1 201 064,57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1 087 333,0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1 136 263,0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1 187 395,0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1 240 828,0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9 914 663,41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1 419 663,41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1 985 500,0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2 075 000,0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2 168 500,0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2 266 000,0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9 521 077,0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1 736 300,0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1 819 642,0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1 901 526,0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1 987 095,0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2 076 514,0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17 493 811,69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3 667 725,69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3 310 337,0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3 390 921,0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3 505 455,0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3 619 373,0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10 «Молодежная политика»</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1. 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10 636 947,66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2 080 768,66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2 001 394,0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2 087 790,0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2 186 443,0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2 280 552,0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Минприроды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8 191 137,89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1 518 837,89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1 559 607,0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1 629 790,0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1 703 131,0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1 779 772,0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8 166 918,89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1 518 837,89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1 553 946,0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1 623 874,0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1 696 949,0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1 773 312,0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Минприроды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24 219,0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5 661,0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5 916,0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6 182,0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2 445 809,77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561 930,77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441 787,0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458 000,0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483 312,0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500 780,0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414 024,0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108 279,0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71 466,0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74 682,0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78 043,0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81 554,0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238 339,0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43 268,0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45 220,0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47 300,0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50 144,0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52 407,0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338 926,0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60 091,0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67 473,0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65 809,0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73 683,0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71 870,0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550 715,77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141 741,77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95 595,0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99 897,0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104 392,0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109 090,0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436 394,0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122 794,0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79 600,0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188 582,0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33 298,0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36 121,0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38 018,0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39 668,0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41 477,0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278 829,0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52 459,0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52 912,0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55 294,0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57 782,0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60 382,0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after="0" w:line="240" w:lineRule="auto"/>
              <w:ind w:left="284"/>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2. Формирование ответственного поведения и ценностного отношения молодежи к собственному здоровью</w:t>
            </w:r>
            <w:r w:rsidRPr="00CA5FBA">
              <w:rPr>
                <w:rFonts w:ascii="Times New Roman" w:eastAsia="Times New Roman" w:hAnsi="Times New Roman" w:cs="Times New Roman"/>
                <w:sz w:val="20"/>
                <w:szCs w:val="20"/>
                <w:lang w:eastAsia="ru-RU"/>
              </w:rPr>
              <w:br/>
              <w:t>как условию личного благополучия и здоровья будущих поколений</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4 641 528,34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757 679,34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906 375,0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950 839,0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988 925,0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1 037 710,0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3 098 561,11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535 578,11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599 082,0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626 040,0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654 211,0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683 650,0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1 582 365,11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259 078,11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309 310,0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323 229,0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337 774,0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352 974,0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1 516 196,0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276 500,0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289 772,0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302 811,0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316 437,0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330 676,0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1 542 967,23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222 101,23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307 293,0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324 799,0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334 714,0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354 060,0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237 518,0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33 688,0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47 644,0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49 788,0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52 028,0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54 370,0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261 533,0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48 054,0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50 276,0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52 493,0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54 140,0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56 570,0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125 827,0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19 776,0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22 491,0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28 204,0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24 561,0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30 795,0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214 666,23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35 294,23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41 927,0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43 814,0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45 785,0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47 846,0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326 848,0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16 460,0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72 853,0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75 417,0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79 675,0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82 443,0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158 263,0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29 017,0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30 379,0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31 482,0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32 962,0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34 423,0</w:t>
            </w:r>
          </w:p>
        </w:tc>
      </w:tr>
      <w:tr w:rsidR="00CA5FBA" w:rsidRPr="00CA5FBA" w:rsidTr="00CA5FBA">
        <w:trPr>
          <w:trHeight w:val="240"/>
        </w:trPr>
        <w:tc>
          <w:tcPr>
            <w:tcW w:w="328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218 312,0</w:t>
            </w:r>
          </w:p>
        </w:tc>
        <w:tc>
          <w:tcPr>
            <w:tcW w:w="2622"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39 812,0</w:t>
            </w:r>
          </w:p>
        </w:tc>
        <w:tc>
          <w:tcPr>
            <w:tcW w:w="243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41 723,0</w:t>
            </w:r>
          </w:p>
        </w:tc>
        <w:tc>
          <w:tcPr>
            <w:tcW w:w="243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43 601,0</w:t>
            </w:r>
          </w:p>
        </w:tc>
        <w:tc>
          <w:tcPr>
            <w:tcW w:w="2622"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45 563,0</w:t>
            </w:r>
          </w:p>
        </w:tc>
        <w:tc>
          <w:tcPr>
            <w:tcW w:w="262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47 613,0</w:t>
            </w:r>
          </w:p>
        </w:tc>
      </w:tr>
      <w:tr w:rsidR="00CA5FBA" w:rsidRPr="00CA5FBA" w:rsidTr="00CA5FBA">
        <w:trPr>
          <w:trHeight w:val="240"/>
        </w:trPr>
        <w:tc>
          <w:tcPr>
            <w:tcW w:w="328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Итого по подпрограмме 10</w:t>
            </w:r>
          </w:p>
        </w:tc>
        <w:tc>
          <w:tcPr>
            <w:tcW w:w="4188"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15 278 476,0</w:t>
            </w:r>
          </w:p>
        </w:tc>
        <w:tc>
          <w:tcPr>
            <w:tcW w:w="2622"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2 838 448,0</w:t>
            </w:r>
          </w:p>
        </w:tc>
        <w:tc>
          <w:tcPr>
            <w:tcW w:w="243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2 907 769,0</w:t>
            </w:r>
          </w:p>
        </w:tc>
        <w:tc>
          <w:tcPr>
            <w:tcW w:w="243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3 038 629,0</w:t>
            </w:r>
          </w:p>
        </w:tc>
        <w:tc>
          <w:tcPr>
            <w:tcW w:w="2622"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3 175 368,0</w:t>
            </w:r>
          </w:p>
        </w:tc>
        <w:tc>
          <w:tcPr>
            <w:tcW w:w="262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3 318 262,0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Минприроды, 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11 289 699,0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2 054 416,0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2 158 689,0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2 255 830,0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2 357 342,0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2 463 422,0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9 749 284,0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1 777 916,0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1 863 256,0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1 947 103,0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2 034 723,0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2 126 286,0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Минприроды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24 219,0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5 661,0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5 916,0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6 182,0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6 460,0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1 516 196,0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276 500,0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289 772,0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302 811,0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316 437,0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330 676,0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3 988 777,0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784 032,0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749 080,0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782 799,0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818 026,0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854 840,0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651 542,0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141 967,0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119 110,0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124 470,0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130 071,0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135 924,0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499 872,0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91 322,0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95 496,0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99 793,0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104 284,0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108 977,0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464 753,0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79 867,0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89 964,0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94 013,0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98 244,0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102 665,0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765 382,0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177 036,0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137 522,0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143 711,0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150 177,0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156 936,0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763 242,0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139 254,0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145 853,0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152 417,0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159 275,0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166 443,0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346 845,0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62 315,0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72 630,0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75 900,0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497 141,0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92 271,0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94 635,0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98 895,0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103 345,0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107 995,0</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Подпрограмма 11 «Обеспечение функционирования системы образования»</w:t>
            </w:r>
          </w:p>
        </w:tc>
      </w:tr>
      <w:tr w:rsidR="00CA5FBA" w:rsidRPr="00CA5FBA" w:rsidTr="00CA5FBA">
        <w:trPr>
          <w:trHeight w:val="240"/>
        </w:trPr>
        <w:tc>
          <w:tcPr>
            <w:tcW w:w="21600" w:type="dxa"/>
            <w:gridSpan w:val="8"/>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Задача – создание условий для устойчивого функционирования организаций системы Министерства образования</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699 068 933,91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117 878 739,91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160 268 510,0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228 748 236,0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139 755 753,0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52 417 695,0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60 225 048,42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10 929 057,42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11 522 625,0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12 041 143,0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12 582 994,0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13 149 229,0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30 571 049,49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5 717 597,49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5 819 871,0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6 085 791,0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6 363 864,0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6 583 926,0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3 890 465,0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641 915,0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759 330,0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793 500,0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829 200,0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866 520,0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3 889 450,36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861 693,36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707 719,0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739 566,0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772 847,0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807 625,0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3 117 925,98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639 209,98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579 384,0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605 456,0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632 702,0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661 174,0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5 406 603,34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952 892,34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1 041 027,0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1 087 873,0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1 136 827,0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1 187 984,0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4 941 326,0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945 757,0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933 939,0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975 966,0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1 019 885,0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1 065 779,0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2 337 409,05</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383 763,05</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456 652,0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477 202,0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498 676,0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521 116,0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6 987 869,76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1 292 366,76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1 341 820,0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1 406 228,0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1 473 727,0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1 473 728,0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57 679 574,0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10 543 344,0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11 017 794,0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11 513 595,0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12 031 707,0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12 573 134,0</w:t>
            </w:r>
          </w:p>
        </w:tc>
      </w:tr>
      <w:tr w:rsidR="00CA5FBA" w:rsidRPr="00CA5FBA" w:rsidTr="00CA5FBA">
        <w:trPr>
          <w:trHeight w:val="240"/>
        </w:trPr>
        <w:tc>
          <w:tcPr>
            <w:tcW w:w="328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кредиты (займы) международных финансовых организаций (средства займа Всемирного банка)</w:t>
            </w:r>
          </w:p>
        </w:tc>
        <w:tc>
          <w:tcPr>
            <w:tcW w:w="4188"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807"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550 593 262,0</w:t>
            </w:r>
          </w:p>
        </w:tc>
        <w:tc>
          <w:tcPr>
            <w:tcW w:w="2622"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90 688 741,0</w:t>
            </w:r>
          </w:p>
        </w:tc>
        <w:tc>
          <w:tcPr>
            <w:tcW w:w="243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131 908 220,0</w:t>
            </w:r>
          </w:p>
        </w:tc>
        <w:tc>
          <w:tcPr>
            <w:tcW w:w="243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199 107 707,0</w:t>
            </w:r>
          </w:p>
        </w:tc>
        <w:tc>
          <w:tcPr>
            <w:tcW w:w="2622"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108 777 188,0</w:t>
            </w:r>
          </w:p>
        </w:tc>
        <w:tc>
          <w:tcPr>
            <w:tcW w:w="2623" w:type="dxa"/>
            <w:tcBorders>
              <w:bottom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20 111 406,0</w:t>
            </w:r>
          </w:p>
        </w:tc>
      </w:tr>
      <w:tr w:rsidR="00CA5FBA" w:rsidRPr="00CA5FBA" w:rsidTr="00CA5FBA">
        <w:trPr>
          <w:trHeight w:val="240"/>
        </w:trPr>
        <w:tc>
          <w:tcPr>
            <w:tcW w:w="328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Итого по Государственной программе</w:t>
            </w:r>
          </w:p>
        </w:tc>
        <w:tc>
          <w:tcPr>
            <w:tcW w:w="4188"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48 668 246 579,41</w:t>
            </w:r>
          </w:p>
        </w:tc>
        <w:tc>
          <w:tcPr>
            <w:tcW w:w="2622"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8 717 445 846,41</w:t>
            </w:r>
          </w:p>
        </w:tc>
        <w:tc>
          <w:tcPr>
            <w:tcW w:w="243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9 690 054 135,0</w:t>
            </w:r>
          </w:p>
        </w:tc>
        <w:tc>
          <w:tcPr>
            <w:tcW w:w="243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9 962 033 705,0</w:t>
            </w:r>
          </w:p>
        </w:tc>
        <w:tc>
          <w:tcPr>
            <w:tcW w:w="2622"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10 080 432 276,0</w:t>
            </w:r>
          </w:p>
        </w:tc>
        <w:tc>
          <w:tcPr>
            <w:tcW w:w="2623" w:type="dxa"/>
            <w:tcBorders>
              <w:top w:val="single" w:sz="4" w:space="0" w:color="auto"/>
            </w:tcBorders>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10 218 280 617,0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республиканский бюджет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w:t>
            </w:r>
            <w:proofErr w:type="spellStart"/>
            <w:r w:rsidRPr="00CA5FBA">
              <w:rPr>
                <w:rFonts w:ascii="Times New Roman" w:eastAsia="Times New Roman" w:hAnsi="Times New Roman" w:cs="Times New Roman"/>
                <w:sz w:val="20"/>
                <w:szCs w:val="20"/>
                <w:lang w:eastAsia="ru-RU"/>
              </w:rPr>
              <w:t>Минстройархитектуры</w:t>
            </w:r>
            <w:proofErr w:type="spellEnd"/>
            <w:r w:rsidRPr="00CA5FBA">
              <w:rPr>
                <w:rFonts w:ascii="Times New Roman" w:eastAsia="Times New Roman" w:hAnsi="Times New Roman" w:cs="Times New Roman"/>
                <w:sz w:val="20"/>
                <w:szCs w:val="20"/>
                <w:lang w:eastAsia="ru-RU"/>
              </w:rPr>
              <w:t xml:space="preserve">, Минздрав, Минкультуры, Минобороны, МЧС, Минприроды, Минсвязи, Минсельхозпрод,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Минтранс, Минтруда и соцзащиты, Минфин, Минэкономики, Минэнерго, Госкомимущество, ГКНТ, </w:t>
            </w:r>
            <w:proofErr w:type="spellStart"/>
            <w:r w:rsidRPr="00CA5FBA">
              <w:rPr>
                <w:rFonts w:ascii="Times New Roman" w:eastAsia="Times New Roman" w:hAnsi="Times New Roman" w:cs="Times New Roman"/>
                <w:sz w:val="20"/>
                <w:szCs w:val="20"/>
                <w:lang w:eastAsia="ru-RU"/>
              </w:rPr>
              <w:t>Госпогранкомитет</w:t>
            </w:r>
            <w:proofErr w:type="spellEnd"/>
            <w:r w:rsidRPr="00CA5FBA">
              <w:rPr>
                <w:rFonts w:ascii="Times New Roman" w:eastAsia="Times New Roman" w:hAnsi="Times New Roman" w:cs="Times New Roman"/>
                <w:sz w:val="20"/>
                <w:szCs w:val="20"/>
                <w:lang w:eastAsia="ru-RU"/>
              </w:rPr>
              <w:t>, ГТК, КГБ, Государственный комитет судебных экспертиз, Управление делами Президента Республики Беларусь, НАН Беларуси, ВАК, Академия управления при Президенте Республики Беларусь, концерн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 xml:space="preserve">», 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xml:space="preserve">» (в части компенсации (возмещения) банку части процентов от предоставления льготных кредитов), облисполкомы, </w:t>
            </w:r>
            <w:r w:rsidRPr="00CA5FBA">
              <w:rPr>
                <w:rFonts w:ascii="Times New Roman" w:eastAsia="Times New Roman" w:hAnsi="Times New Roman" w:cs="Times New Roman"/>
                <w:sz w:val="20"/>
                <w:szCs w:val="20"/>
                <w:lang w:eastAsia="ru-RU"/>
              </w:rPr>
              <w:lastRenderedPageBreak/>
              <w:t>Минский горисполком</w:t>
            </w:r>
            <w:proofErr w:type="gram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6 954 235 802,18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1 224 805 250,18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1 411 786 592,0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1 452 267 909,0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1 452 525 710,0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1 412 850 341,0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3 987 758 337,22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697 326 542,22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792 852 941,0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843 578 565,0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841 549 602,0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812 450 687,0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Минстройархитектуры</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46 147,0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9 694,0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10 130,0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10 586,0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11 062,0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765 655 103,0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104 930 465,0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165 255 191,0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176 189 733,0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171 845 808,0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147 433 906,0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209 618 033,79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32 647 318,79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52 555 675,0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39 663 420,0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40 768 274,0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43 983 346,0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Минобороны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550 545 510,18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95 387 765,18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114 969 293,0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114 637 912,0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111 468 968,0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114 081 572,0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146 992 484,7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25 953 135,7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31 859 619,0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28 428 122,0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29 707 388,0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31 044 220,0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Минприроды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320 737,0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57 815,0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61 456,0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64 222,0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67 112,0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70 132,0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Минсвязи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53 209 735,0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9 703 510,0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10 169 304,0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10 626 923,0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11 105 134,0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11 604 864,0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435 042 856,6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77 193 144,6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83 926 806,0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91 796 445,0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89 629 019,0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92 497 442,0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154 821 589,0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28 231 958,0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29 589 522,0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30 921 050,0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32 312 498,0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33 766 561,0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168 998 396,66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30 289 398,66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32 965 640,0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34 852 627,0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34 665 395,0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36 225 336,0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Минтруда и соцзащиты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3 119 445,0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568 874,0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596 180,0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623 008,0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651 043,0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680 340,0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Минфин</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7 017 384,0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1 279 717,0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1 341 143,0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1 401 495,0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1 464 562,0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1 530 467,0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Минэкономики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977 038,0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181 880,0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185 863,0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194 227,0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202 967,0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212 101,0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Минэнерго</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20 795 859,0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3 792 412,0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3 974 448,0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4 153 298,0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4 340 196,0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4 535 505,0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Госкомимущество</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4 734 630,0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863 425,0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904 869,0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945 589,0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988 140,0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1 032 607,0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ГКНТ</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288 033,0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52 527,0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55 048,0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57 525,0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60 114,0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62 819,0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Госпогранкомитет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99 010 712,0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18 055 970,0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18 922 657,0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19 774 176,0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20 664 014,0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21 593 895,0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ГТК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20 909 842,98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1 545 742,98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1 622 600,0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7 118 000,0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8 771 900,0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1 851 600,0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КГБ</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Государственный комитет судебных экспертиз</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11 465 095,0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2 078 938,0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2 193 955,0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2 292 682,0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2 395 854,0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2 503 666,0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8 501 235,0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3 668 645,0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2 077 650,0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1 011 596,0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852 491,0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890 853,0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66 182 722,0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12 069 319,0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12 648 654,0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13 217 850,0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13 812 661,0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14 434 238,0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ВАК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4 017 442,03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686 168,03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778 664,0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813 704,0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850 321,0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888 585,0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52 546 827,02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6 953 521,02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13 765 314,0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15 219 753,0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8 887 892,0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7 720 347,0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концерн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27 757 854,0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5 062 023,0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5 305 006,0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5 543 731,0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5 793 200,0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6 053 894,0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xml:space="preserve">ОАО «АСБ </w:t>
            </w:r>
            <w:proofErr w:type="spellStart"/>
            <w:r w:rsidRPr="00CA5FBA">
              <w:rPr>
                <w:rFonts w:ascii="Times New Roman" w:eastAsia="Times New Roman" w:hAnsi="Times New Roman" w:cs="Times New Roman"/>
                <w:sz w:val="20"/>
                <w:szCs w:val="20"/>
                <w:lang w:eastAsia="ru-RU"/>
              </w:rPr>
              <w:t>Беларусбанк</w:t>
            </w:r>
            <w:proofErr w:type="spellEnd"/>
            <w:r w:rsidRPr="00CA5FBA">
              <w:rPr>
                <w:rFonts w:ascii="Times New Roman" w:eastAsia="Times New Roman" w:hAnsi="Times New Roman" w:cs="Times New Roman"/>
                <w:sz w:val="20"/>
                <w:szCs w:val="20"/>
                <w:lang w:eastAsia="ru-RU"/>
              </w:rPr>
              <w:t>» (в части компенсации (возмещения) банку части процентов от предоставления льготных кредитов)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3 165 099,0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577 200,0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604 906,0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632 126,0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660 571,0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690 296,0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14 252 500,0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2 752 500,0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9 750 000,0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8 250 000,0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62 900 000,0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34 990 000,0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25 990 000,0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15 660 000,0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15 060 000,0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13 136 154,0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10 391 660,0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2 744 494,0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Минобороны, МЧС, Минсельхозпрод, </w:t>
            </w:r>
            <w:proofErr w:type="spellStart"/>
            <w:r w:rsidRPr="00CA5FBA">
              <w:rPr>
                <w:rFonts w:ascii="Times New Roman" w:eastAsia="Times New Roman" w:hAnsi="Times New Roman" w:cs="Times New Roman"/>
                <w:sz w:val="20"/>
                <w:szCs w:val="20"/>
                <w:lang w:eastAsia="ru-RU"/>
              </w:rPr>
              <w:lastRenderedPageBreak/>
              <w:t>Минспорт</w:t>
            </w:r>
            <w:proofErr w:type="spellEnd"/>
            <w:r w:rsidRPr="00CA5FBA">
              <w:rPr>
                <w:rFonts w:ascii="Times New Roman" w:eastAsia="Times New Roman" w:hAnsi="Times New Roman" w:cs="Times New Roman"/>
                <w:sz w:val="20"/>
                <w:szCs w:val="20"/>
                <w:lang w:eastAsia="ru-RU"/>
              </w:rPr>
              <w:t>, Минтранс, ГТК, Управление делами Президента Республики Беларусь, Академия управления при Президенте Республики Беларусь, облисполкомы, Минский горисполком</w:t>
            </w:r>
            <w:proofErr w:type="gram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840 971 574,1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112 912 006,1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243 597 056,0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230 062 604,0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175 713 908,0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78 686 000,0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397 955 620,0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46 639 470,0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105 853 330,0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125 663 970,0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91 328 850,0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28 470 000,0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183 864 000,0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164 000,0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54 600 000,0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59 300 000,0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49 800 000,0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30 992 501,1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26 501,1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18 428 000,0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5 038 000,0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Минобороны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27 470 000,0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10 170 000,0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4 655 673,0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4 655 673,0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11 586 351,0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2 947 059,0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7 176 234,0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1 285 058,0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178 000,0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2 901 500,0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1 221 500,0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1 680 000,0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ГТК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12 422 400,0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5 422 400,0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3 732 875,0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2 435 875,0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1 297 000,0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17 150 000,0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8 150 000,0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14 252 500,0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2 752 500,0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9 750 000,0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8 250 000,0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62 900 000,0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9 900 000,0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34 990 000,0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25 900 000,0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15 660 000,0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15 060 000,0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10 688 154,0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7 943 660,0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2 744 494,0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государственная финансовая поддержка в виде возмещения расходов (возмещение процентов по кредитам банков)</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10 541 700,0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2 601 000,0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1 009 800,0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8 093 700,0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153 000,0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1 009 800,0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2 310 300,0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2 448 000,0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2 448 000,0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местные бюджеты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37 463 369 803,16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6 682 766 057,16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7 440 509 869,0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7 551 533 542,0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7 753 599 520,0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8 034 960 815,0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5 526 429 433,37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993 338 768,37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1 051 199 510,0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1 110 245 750,0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1 167 933 001,0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1 203 712 404,0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4 319 156 303,98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788 307 942,98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838 569 612,0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858 226 741,0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896 846 948,0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937 205 060,0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5 520 133 760,74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1 010 197 912,74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1 043 788 336,0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1 096 516 312,0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1 164 324 547,0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1 205 306 653,0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4 216 006 803,58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781 368 218,58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821 930 255,0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833 515 776,0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878 249 958,0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900 942 596,0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6 007 623 572,78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1 023 840 548,78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1 103 218 337,0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1 215 501 143,0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1 294 520 633,0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1 370 542 911,0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4 282 998 056,61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745 976 445,61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833 518 523,0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882 902 664,0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900 127 346,0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920 473 078,0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7 591 021 872,1</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1 339 736 220,1</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1 748 285 296,0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1 554 625 156,0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1 451 597 087,0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1 496 778 113,0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 средства на финансирование капитальных вложений</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облисполкомы,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1 595 853 767,94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299 019 299,94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534 351 050,0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337 580 946,0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256 697 472,0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168 205 000,0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241 756 860,0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26 456 860,0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41 990 000,0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55 605 000,0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65 805 000,0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51 900 000,0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25 098 159,23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7 798 159,23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17 300 000,0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143 127 300,0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28 127 300,0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16 500 000,0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42 500 000,0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80 787 713,24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23 188 465,24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32 568 760,0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8 633 016,0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16 247 472,0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192 444 511,19</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30 544 511,19</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45 500 000,0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44 000 000,0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49 400 000,0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226 249 763,98</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27 579 963,98</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53 200 000,0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67 469 800,0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48 000 000,0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30 000 000,0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686 389 460,3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155 324 040,3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349 792 290,0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137 373 130,0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40 145 000,0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3 755 000,0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собственные средства организаций (средства от приносящей доходы деятельности)</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proofErr w:type="gram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xml:space="preserve">, Минздрав, Минкультуры, МЧС, Минсвязи, Минсельхозпрод, </w:t>
            </w:r>
            <w:proofErr w:type="spellStart"/>
            <w:r w:rsidRPr="00CA5FBA">
              <w:rPr>
                <w:rFonts w:ascii="Times New Roman" w:eastAsia="Times New Roman" w:hAnsi="Times New Roman" w:cs="Times New Roman"/>
                <w:sz w:val="20"/>
                <w:szCs w:val="20"/>
                <w:lang w:eastAsia="ru-RU"/>
              </w:rPr>
              <w:t>Минспорт</w:t>
            </w:r>
            <w:proofErr w:type="spellEnd"/>
            <w:r w:rsidRPr="00CA5FBA">
              <w:rPr>
                <w:rFonts w:ascii="Times New Roman" w:eastAsia="Times New Roman" w:hAnsi="Times New Roman" w:cs="Times New Roman"/>
                <w:sz w:val="20"/>
                <w:szCs w:val="20"/>
                <w:lang w:eastAsia="ru-RU"/>
              </w:rPr>
              <w:t xml:space="preserve">, Минтранс, Минтруда и соцзащиты, Минфин, Минэнерго, </w:t>
            </w:r>
            <w:proofErr w:type="spellStart"/>
            <w:r w:rsidRPr="00CA5FBA">
              <w:rPr>
                <w:rFonts w:ascii="Times New Roman" w:eastAsia="Times New Roman" w:hAnsi="Times New Roman" w:cs="Times New Roman"/>
                <w:sz w:val="20"/>
                <w:szCs w:val="20"/>
                <w:lang w:eastAsia="ru-RU"/>
              </w:rPr>
              <w:t>Госпогранкомитет</w:t>
            </w:r>
            <w:proofErr w:type="spellEnd"/>
            <w:r w:rsidRPr="00CA5FBA">
              <w:rPr>
                <w:rFonts w:ascii="Times New Roman" w:eastAsia="Times New Roman" w:hAnsi="Times New Roman" w:cs="Times New Roman"/>
                <w:sz w:val="20"/>
                <w:szCs w:val="20"/>
                <w:lang w:eastAsia="ru-RU"/>
              </w:rPr>
              <w:t>, ГТК, Управление делами Президента Республики Беларусь, НАН Беларуси, Академия управления при Президенте Республики Беларусь, концерн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 облисполкомы, Минский горисполком</w:t>
            </w:r>
            <w:proofErr w:type="gram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3 509 157 712,07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697 785 798,07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656 849 454,0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686 434 547,0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717 729 858,0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750 358 055,0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1 940 103 454,0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385 756 600,0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363 295 887,0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379 644 043,0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396 759 680,0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414 647 244,0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431 826 969,0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90 115 526,0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79 872 879,0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83 467 159,0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87 223 181,0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91 148 224,0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Минкультуры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160 330 103,73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27 648 281,73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31 013 534,0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32 409 142,0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33 867 553,0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35 391 593,0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МЧС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13 169 934,0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2 401 719,0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2 517 002,0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2 630 267,0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2 748 629,0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2 872 317,0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Минсвязи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12 365 208,32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2 105 322,32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2 398 183,0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2 506 102,0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2 618 876,0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2 736 725,0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Минсельхозпрод</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51 264 549,53</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21 771 052,53</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6 893 929,0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7 204 107,0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7 528 343,0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7 867 118,0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Минспорт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40 028 365,0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7 579 000,0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7 792 312,0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8 005 566,0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8 218 967,0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8 432 520,0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Минтранс</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113 672 187,44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22 971 072,44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21 216 068,0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22 165 797,0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23 149 758,0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24 169 492,0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Минтруда и соцзащиты</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1 054 977,0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199 045,0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200 069,0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209 072,0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218 480,0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228 311,0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Минфин</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8 927 880,0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1 628 122,0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1 706 272,0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1 783 054,0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1 863 292,0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1 947 140,0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Минэнерго</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2 908 439,64</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630 052,64</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524 700,0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553 558,0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584 004,0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616 125,0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Госпогранкомитет</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1 055 518,0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254 518,0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205 000,0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212 000,0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186 000,0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198 000,0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ГТК</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3 263 820,0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622 620,0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608 300,0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641 700,0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677 000,0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714 200,0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Управление делами Президента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1 727 763,77</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454 392,77</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297 642,0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311 036,0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325 033,0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339 660,0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НАН Беларуси</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7 385,0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7 680,0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7 989,0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8 306,0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8 640,0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77 767 488,0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5 155 730,0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16 722 088,0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17 641 802,0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18 612 101,0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19 635 767,0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концерн «</w:t>
            </w:r>
            <w:proofErr w:type="spellStart"/>
            <w:r w:rsidRPr="00CA5FBA">
              <w:rPr>
                <w:rFonts w:ascii="Times New Roman" w:eastAsia="Times New Roman" w:hAnsi="Times New Roman" w:cs="Times New Roman"/>
                <w:sz w:val="20"/>
                <w:szCs w:val="20"/>
                <w:lang w:eastAsia="ru-RU"/>
              </w:rPr>
              <w:t>Беллегпром</w:t>
            </w:r>
            <w:proofErr w:type="spellEnd"/>
            <w:r w:rsidRPr="00CA5FBA">
              <w:rPr>
                <w:rFonts w:ascii="Times New Roman" w:eastAsia="Times New Roman" w:hAnsi="Times New Roman" w:cs="Times New Roman"/>
                <w:sz w:val="20"/>
                <w:szCs w:val="20"/>
                <w:lang w:eastAsia="ru-RU"/>
              </w:rPr>
              <w:t>»</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7 626 521,0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1 404 756,0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1 454 298,0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1 519 741,0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1 588 130,0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1 659 596,0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Брестский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96 489 494,16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17 246 074,16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18 546 020,0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19 280 580,0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20 252 720,0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21 164 100,0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Витебский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79 068 165,0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15 511 769,0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14 855 904,0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15 524 419,0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16 223 019,0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16 953 054,0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Гомельский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112 143 226,0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19 697 597,0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21 289 719,0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22 460 653,0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23 695 989,0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24 999 268,0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Гродненский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97 348 834,76</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20 485 276,76</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17 966 368,0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18 774 854,0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19 619 725,0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20 502 611,0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108 009 201,10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22 409 601,10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20 011 800,0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20 907 500,0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21 848 600,0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22 831 700,0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Могилевский облисполком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79 781 493,0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14 549 257,0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15 247 621,0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15 933 763,0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16 650 783,0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17 400 069,0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69 184 119,62</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17 181 027,62</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12 206 179,0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12 640 643,0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13 261 689,0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13 894 581,0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кредитные ресурсы – всего</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r w:rsidRPr="00CA5FBA">
              <w:rPr>
                <w:rFonts w:ascii="Times New Roman" w:eastAsia="Times New Roman" w:hAnsi="Times New Roman" w:cs="Times New Roman"/>
                <w:sz w:val="20"/>
                <w:szCs w:val="20"/>
                <w:lang w:eastAsia="ru-RU"/>
              </w:rPr>
              <w:t>, Минздрав, 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741 483 262,0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112 088 741,0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180 908 220,0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271 797 707,0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156 577 188,0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20 111 406,0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в том числе:</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lastRenderedPageBreak/>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550 593 262,0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90 688 741,0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131 908 220,0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199 107 707,0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108 777 188,0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20 111 406,0</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4 800 000,0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169 890 000,0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20 200 000,0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60 690 000,0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из них:</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 </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кредиты Банка развития</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Минздрав</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21 000 000,0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1 200 000,0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3 000 000,0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12 000 000,0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4 800 000,0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кредиты банков Республики Беларусь</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Минский горисполком</w:t>
            </w:r>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169 890 000,0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20 200 000,0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46 000 000,0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60 690 000,0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43 000 000,0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w:t>
            </w:r>
          </w:p>
        </w:tc>
      </w:tr>
      <w:tr w:rsidR="00CA5FBA" w:rsidRPr="00CA5FBA" w:rsidTr="00CA5FBA">
        <w:trPr>
          <w:trHeight w:val="240"/>
        </w:trPr>
        <w:tc>
          <w:tcPr>
            <w:tcW w:w="3283" w:type="dxa"/>
            <w:tcMar>
              <w:top w:w="0" w:type="dxa"/>
              <w:left w:w="6" w:type="dxa"/>
              <w:bottom w:w="0" w:type="dxa"/>
              <w:right w:w="6" w:type="dxa"/>
            </w:tcMar>
            <w:hideMark/>
          </w:tcPr>
          <w:p w:rsidR="00CA5FBA" w:rsidRPr="00CA5FBA" w:rsidRDefault="00CA5FBA" w:rsidP="00CA5FBA">
            <w:pPr>
              <w:spacing w:before="120" w:after="0" w:line="240" w:lineRule="auto"/>
              <w:ind w:left="567"/>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кредиты (займы) международных финансовых организаций (средства займа Всемирного банка)</w:t>
            </w:r>
          </w:p>
        </w:tc>
        <w:tc>
          <w:tcPr>
            <w:tcW w:w="4188" w:type="dxa"/>
            <w:tcMar>
              <w:top w:w="0" w:type="dxa"/>
              <w:left w:w="6" w:type="dxa"/>
              <w:bottom w:w="0" w:type="dxa"/>
              <w:right w:w="6" w:type="dxa"/>
            </w:tcMar>
            <w:hideMark/>
          </w:tcPr>
          <w:p w:rsidR="00CA5FBA" w:rsidRPr="00CA5FBA" w:rsidRDefault="00CA5FBA" w:rsidP="00CA5FBA">
            <w:pPr>
              <w:spacing w:before="120" w:after="0" w:line="240" w:lineRule="auto"/>
              <w:ind w:left="284"/>
              <w:rPr>
                <w:rFonts w:ascii="Times New Roman" w:eastAsia="Times New Roman" w:hAnsi="Times New Roman" w:cs="Times New Roman"/>
                <w:sz w:val="20"/>
                <w:szCs w:val="20"/>
                <w:lang w:eastAsia="ru-RU"/>
              </w:rPr>
            </w:pPr>
            <w:proofErr w:type="spellStart"/>
            <w:r w:rsidRPr="00CA5FBA">
              <w:rPr>
                <w:rFonts w:ascii="Times New Roman" w:eastAsia="Times New Roman" w:hAnsi="Times New Roman" w:cs="Times New Roman"/>
                <w:sz w:val="20"/>
                <w:szCs w:val="20"/>
                <w:lang w:eastAsia="ru-RU"/>
              </w:rPr>
              <w:t>Минобразование</w:t>
            </w:r>
            <w:proofErr w:type="spellEnd"/>
          </w:p>
        </w:tc>
        <w:tc>
          <w:tcPr>
            <w:tcW w:w="2807"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550 593 262,0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90 688 741,0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131 908 220,0</w:t>
            </w:r>
          </w:p>
        </w:tc>
        <w:tc>
          <w:tcPr>
            <w:tcW w:w="243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199 107 707,0</w:t>
            </w:r>
          </w:p>
        </w:tc>
        <w:tc>
          <w:tcPr>
            <w:tcW w:w="2622"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108 777 188,0</w:t>
            </w:r>
          </w:p>
        </w:tc>
        <w:tc>
          <w:tcPr>
            <w:tcW w:w="2623" w:type="dxa"/>
            <w:tcMar>
              <w:top w:w="0" w:type="dxa"/>
              <w:left w:w="6" w:type="dxa"/>
              <w:bottom w:w="0" w:type="dxa"/>
              <w:right w:w="6" w:type="dxa"/>
            </w:tcMar>
            <w:hideMark/>
          </w:tcPr>
          <w:p w:rsidR="00CA5FBA" w:rsidRPr="00CA5FBA" w:rsidRDefault="00CA5FBA" w:rsidP="00CA5FBA">
            <w:pPr>
              <w:spacing w:before="120" w:after="0" w:line="240" w:lineRule="auto"/>
              <w:jc w:val="center"/>
              <w:rPr>
                <w:rFonts w:ascii="Times New Roman" w:eastAsia="Times New Roman" w:hAnsi="Times New Roman" w:cs="Times New Roman"/>
                <w:sz w:val="20"/>
                <w:szCs w:val="20"/>
                <w:lang w:eastAsia="ru-RU"/>
              </w:rPr>
            </w:pPr>
            <w:r w:rsidRPr="00CA5FBA">
              <w:rPr>
                <w:rFonts w:ascii="Times New Roman" w:eastAsia="Times New Roman" w:hAnsi="Times New Roman" w:cs="Times New Roman"/>
                <w:sz w:val="20"/>
                <w:szCs w:val="20"/>
                <w:lang w:eastAsia="ru-RU"/>
              </w:rPr>
              <w:t>20 111 406,0</w:t>
            </w:r>
          </w:p>
        </w:tc>
      </w:tr>
    </w:tbl>
    <w:p w:rsidR="00CA5FBA" w:rsidRPr="00CA5FBA" w:rsidRDefault="00CA5FBA" w:rsidP="00CA5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5FBA">
        <w:rPr>
          <w:rFonts w:ascii="Times New Roman" w:eastAsia="Times New Roman" w:hAnsi="Times New Roman" w:cs="Times New Roman"/>
          <w:color w:val="000000"/>
          <w:sz w:val="24"/>
          <w:szCs w:val="24"/>
          <w:lang w:eastAsia="ru-RU"/>
        </w:rPr>
        <w:t> </w:t>
      </w:r>
    </w:p>
    <w:p w:rsidR="00CA5FBA" w:rsidRPr="00CA5FBA" w:rsidRDefault="00CA5FBA" w:rsidP="00CA5FBA">
      <w:pPr>
        <w:shd w:val="clear" w:color="auto" w:fill="F2FAFF"/>
        <w:spacing w:after="0" w:line="240" w:lineRule="auto"/>
        <w:rPr>
          <w:rFonts w:ascii="Arial" w:eastAsia="Times New Roman" w:hAnsi="Arial" w:cs="Arial"/>
          <w:color w:val="000000"/>
          <w:sz w:val="15"/>
          <w:szCs w:val="15"/>
          <w:lang w:eastAsia="ru-RU"/>
        </w:rPr>
      </w:pPr>
      <w:hyperlink r:id="rId5" w:tgtFrame="_blank" w:history="1">
        <w:r w:rsidRPr="00CA5FBA">
          <w:rPr>
            <w:rFonts w:ascii="Arial" w:eastAsia="Times New Roman" w:hAnsi="Arial" w:cs="Arial"/>
            <w:color w:val="88D2FC"/>
            <w:sz w:val="15"/>
            <w:szCs w:val="15"/>
            <w:lang w:eastAsia="ru-RU"/>
          </w:rPr>
          <w:t>Дизайн — </w:t>
        </w:r>
        <w:r w:rsidRPr="00CA5FBA">
          <w:rPr>
            <w:rFonts w:ascii="Arial" w:eastAsia="Times New Roman" w:hAnsi="Arial" w:cs="Arial"/>
            <w:noProof/>
            <w:color w:val="88D2FC"/>
            <w:sz w:val="15"/>
            <w:szCs w:val="15"/>
            <w:lang w:eastAsia="ru-RU"/>
          </w:rPr>
          <w:drawing>
            <wp:inline distT="0" distB="0" distL="0" distR="0" wp14:anchorId="5AA00EAA" wp14:editId="495F6BFF">
              <wp:extent cx="846455" cy="182245"/>
              <wp:effectExtent l="0" t="0" r="0" b="8255"/>
              <wp:docPr id="1" name="Рисунок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182245"/>
                      </a:xfrm>
                      <a:prstGeom prst="rect">
                        <a:avLst/>
                      </a:prstGeom>
                      <a:noFill/>
                      <a:ln>
                        <a:noFill/>
                      </a:ln>
                    </pic:spPr>
                  </pic:pic>
                </a:graphicData>
              </a:graphic>
            </wp:inline>
          </w:drawing>
        </w:r>
      </w:hyperlink>
    </w:p>
    <w:p w:rsidR="00CA5FBA" w:rsidRPr="00CA5FBA" w:rsidRDefault="00CA5FBA" w:rsidP="00CA5FBA">
      <w:pPr>
        <w:shd w:val="clear" w:color="auto" w:fill="F2FAFF"/>
        <w:spacing w:after="0" w:line="240" w:lineRule="auto"/>
        <w:rPr>
          <w:rFonts w:ascii="Arial" w:eastAsia="Times New Roman" w:hAnsi="Arial" w:cs="Arial"/>
          <w:color w:val="000000"/>
          <w:sz w:val="15"/>
          <w:szCs w:val="15"/>
          <w:lang w:eastAsia="ru-RU"/>
        </w:rPr>
      </w:pPr>
      <w:r w:rsidRPr="00CA5FBA">
        <w:rPr>
          <w:rFonts w:ascii="Arial" w:eastAsia="Times New Roman" w:hAnsi="Arial" w:cs="Arial"/>
          <w:color w:val="000000"/>
          <w:sz w:val="15"/>
          <w:szCs w:val="15"/>
          <w:lang w:eastAsia="ru-RU"/>
        </w:rPr>
        <w:t>© </w:t>
      </w:r>
      <w:hyperlink r:id="rId7" w:tgtFrame="_blank" w:history="1">
        <w:r w:rsidRPr="00CA5FBA">
          <w:rPr>
            <w:rFonts w:ascii="Arial" w:eastAsia="Times New Roman" w:hAnsi="Arial" w:cs="Arial"/>
            <w:color w:val="88D2FC"/>
            <w:sz w:val="15"/>
            <w:szCs w:val="15"/>
            <w:lang w:eastAsia="ru-RU"/>
          </w:rPr>
          <w:t>Национальный центр правовой информации Республики Беларусь</w:t>
        </w:r>
      </w:hyperlink>
      <w:r w:rsidRPr="00CA5FBA">
        <w:rPr>
          <w:rFonts w:ascii="Arial" w:eastAsia="Times New Roman" w:hAnsi="Arial" w:cs="Arial"/>
          <w:color w:val="000000"/>
          <w:sz w:val="15"/>
          <w:szCs w:val="15"/>
          <w:lang w:eastAsia="ru-RU"/>
        </w:rPr>
        <w:t>, 2003-2022</w:t>
      </w:r>
    </w:p>
    <w:p w:rsidR="00154AD2" w:rsidRDefault="00154AD2"/>
    <w:sectPr w:rsidR="00154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57"/>
    <w:rsid w:val="00154AD2"/>
    <w:rsid w:val="00CA5FBA"/>
    <w:rsid w:val="00CC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5FBA"/>
  </w:style>
  <w:style w:type="paragraph" w:customStyle="1" w:styleId="newncpi0">
    <w:name w:val="newncpi0"/>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A5FBA"/>
  </w:style>
  <w:style w:type="character" w:customStyle="1" w:styleId="promulgator">
    <w:name w:val="promulgator"/>
    <w:basedOn w:val="a0"/>
    <w:rsid w:val="00CA5FBA"/>
  </w:style>
  <w:style w:type="paragraph" w:customStyle="1" w:styleId="newncpi">
    <w:name w:val="newncpi"/>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CA5FBA"/>
  </w:style>
  <w:style w:type="character" w:customStyle="1" w:styleId="number">
    <w:name w:val="number"/>
    <w:basedOn w:val="a0"/>
    <w:rsid w:val="00CA5FBA"/>
  </w:style>
  <w:style w:type="paragraph" w:customStyle="1" w:styleId="titlencpi">
    <w:name w:val="titlencpi"/>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af"/>
    <w:basedOn w:val="a0"/>
    <w:rsid w:val="00CA5FBA"/>
  </w:style>
  <w:style w:type="paragraph" w:customStyle="1" w:styleId="preamble">
    <w:name w:val="preamble"/>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A5FBA"/>
  </w:style>
  <w:style w:type="character" w:customStyle="1" w:styleId="pers">
    <w:name w:val="pers"/>
    <w:basedOn w:val="a0"/>
    <w:rsid w:val="00CA5FBA"/>
  </w:style>
  <w:style w:type="paragraph" w:customStyle="1" w:styleId="capu1">
    <w:name w:val="capu1"/>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5FBA"/>
    <w:rPr>
      <w:color w:val="0000FF"/>
      <w:u w:val="single"/>
    </w:rPr>
  </w:style>
  <w:style w:type="character" w:styleId="a4">
    <w:name w:val="FollowedHyperlink"/>
    <w:basedOn w:val="a0"/>
    <w:uiPriority w:val="99"/>
    <w:semiHidden/>
    <w:unhideWhenUsed/>
    <w:rsid w:val="00CA5FBA"/>
    <w:rPr>
      <w:color w:val="800080"/>
      <w:u w:val="single"/>
    </w:rPr>
  </w:style>
  <w:style w:type="paragraph" w:styleId="a5">
    <w:name w:val="Balloon Text"/>
    <w:basedOn w:val="a"/>
    <w:link w:val="a6"/>
    <w:uiPriority w:val="99"/>
    <w:semiHidden/>
    <w:unhideWhenUsed/>
    <w:rsid w:val="00CA5F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5FBA"/>
  </w:style>
  <w:style w:type="paragraph" w:customStyle="1" w:styleId="newncpi0">
    <w:name w:val="newncpi0"/>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A5FBA"/>
  </w:style>
  <w:style w:type="character" w:customStyle="1" w:styleId="promulgator">
    <w:name w:val="promulgator"/>
    <w:basedOn w:val="a0"/>
    <w:rsid w:val="00CA5FBA"/>
  </w:style>
  <w:style w:type="paragraph" w:customStyle="1" w:styleId="newncpi">
    <w:name w:val="newncpi"/>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CA5FBA"/>
  </w:style>
  <w:style w:type="character" w:customStyle="1" w:styleId="number">
    <w:name w:val="number"/>
    <w:basedOn w:val="a0"/>
    <w:rsid w:val="00CA5FBA"/>
  </w:style>
  <w:style w:type="paragraph" w:customStyle="1" w:styleId="titlencpi">
    <w:name w:val="titlencpi"/>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af"/>
    <w:basedOn w:val="a0"/>
    <w:rsid w:val="00CA5FBA"/>
  </w:style>
  <w:style w:type="paragraph" w:customStyle="1" w:styleId="preamble">
    <w:name w:val="preamble"/>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A5FBA"/>
  </w:style>
  <w:style w:type="character" w:customStyle="1" w:styleId="pers">
    <w:name w:val="pers"/>
    <w:basedOn w:val="a0"/>
    <w:rsid w:val="00CA5FBA"/>
  </w:style>
  <w:style w:type="paragraph" w:customStyle="1" w:styleId="capu1">
    <w:name w:val="capu1"/>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CA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5FBA"/>
    <w:rPr>
      <w:color w:val="0000FF"/>
      <w:u w:val="single"/>
    </w:rPr>
  </w:style>
  <w:style w:type="character" w:styleId="a4">
    <w:name w:val="FollowedHyperlink"/>
    <w:basedOn w:val="a0"/>
    <w:uiPriority w:val="99"/>
    <w:semiHidden/>
    <w:unhideWhenUsed/>
    <w:rsid w:val="00CA5FBA"/>
    <w:rPr>
      <w:color w:val="800080"/>
      <w:u w:val="single"/>
    </w:rPr>
  </w:style>
  <w:style w:type="paragraph" w:styleId="a5">
    <w:name w:val="Balloon Text"/>
    <w:basedOn w:val="a"/>
    <w:link w:val="a6"/>
    <w:uiPriority w:val="99"/>
    <w:semiHidden/>
    <w:unhideWhenUsed/>
    <w:rsid w:val="00CA5F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06963">
      <w:bodyDiv w:val="1"/>
      <w:marLeft w:val="0"/>
      <w:marRight w:val="0"/>
      <w:marTop w:val="0"/>
      <w:marBottom w:val="0"/>
      <w:divBdr>
        <w:top w:val="none" w:sz="0" w:space="0" w:color="auto"/>
        <w:left w:val="none" w:sz="0" w:space="0" w:color="auto"/>
        <w:bottom w:val="none" w:sz="0" w:space="0" w:color="auto"/>
        <w:right w:val="none" w:sz="0" w:space="0" w:color="auto"/>
      </w:divBdr>
      <w:divsChild>
        <w:div w:id="714349866">
          <w:marLeft w:val="0"/>
          <w:marRight w:val="0"/>
          <w:marTop w:val="0"/>
          <w:marBottom w:val="0"/>
          <w:divBdr>
            <w:top w:val="none" w:sz="0" w:space="0" w:color="auto"/>
            <w:left w:val="none" w:sz="0" w:space="0" w:color="auto"/>
            <w:bottom w:val="none" w:sz="0" w:space="0" w:color="auto"/>
            <w:right w:val="none" w:sz="0" w:space="0" w:color="auto"/>
          </w:divBdr>
          <w:divsChild>
            <w:div w:id="241526595">
              <w:marLeft w:val="0"/>
              <w:marRight w:val="0"/>
              <w:marTop w:val="0"/>
              <w:marBottom w:val="0"/>
              <w:divBdr>
                <w:top w:val="none" w:sz="0" w:space="0" w:color="auto"/>
                <w:left w:val="none" w:sz="0" w:space="0" w:color="auto"/>
                <w:bottom w:val="none" w:sz="0" w:space="0" w:color="auto"/>
                <w:right w:val="none" w:sz="0" w:space="0" w:color="auto"/>
              </w:divBdr>
            </w:div>
            <w:div w:id="1239172032">
              <w:marLeft w:val="0"/>
              <w:marRight w:val="0"/>
              <w:marTop w:val="0"/>
              <w:marBottom w:val="0"/>
              <w:divBdr>
                <w:top w:val="none" w:sz="0" w:space="0" w:color="auto"/>
                <w:left w:val="none" w:sz="0" w:space="0" w:color="auto"/>
                <w:bottom w:val="none" w:sz="0" w:space="0" w:color="auto"/>
                <w:right w:val="none" w:sz="0" w:space="0" w:color="auto"/>
              </w:divBdr>
              <w:divsChild>
                <w:div w:id="6793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35582</Words>
  <Characters>202819</Characters>
  <Application>Microsoft Office Word</Application>
  <DocSecurity>0</DocSecurity>
  <Lines>1690</Lines>
  <Paragraphs>475</Paragraphs>
  <ScaleCrop>false</ScaleCrop>
  <Company/>
  <LinksUpToDate>false</LinksUpToDate>
  <CharactersWithSpaces>237926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2022-02-10T11:22:00Z</dcterms:created>
  <dcterms:modified xsi:type="dcterms:W3CDTF">2022-02-10T11:24:00Z</dcterms:modified>
</cp:coreProperties>
</file>