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8"/>
        <w:gridCol w:w="2861"/>
      </w:tblGrid>
      <w:tr w:rsidR="00E705F6" w:rsidTr="00117EEB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Pr="00117EEB" w:rsidRDefault="00E705F6">
            <w:pPr>
              <w:pStyle w:val="capu1"/>
              <w:rPr>
                <w:sz w:val="26"/>
                <w:szCs w:val="26"/>
              </w:rPr>
            </w:pPr>
            <w:r w:rsidRPr="00117EEB">
              <w:rPr>
                <w:sz w:val="26"/>
                <w:szCs w:val="26"/>
              </w:rPr>
              <w:t>УТВЕРЖДЕНО</w:t>
            </w:r>
          </w:p>
          <w:p w:rsidR="00E705F6" w:rsidRPr="00117EEB" w:rsidRDefault="00E705F6">
            <w:pPr>
              <w:pStyle w:val="cap1"/>
              <w:rPr>
                <w:sz w:val="26"/>
                <w:szCs w:val="26"/>
              </w:rPr>
            </w:pPr>
            <w:r w:rsidRPr="00117EEB">
              <w:rPr>
                <w:sz w:val="26"/>
                <w:szCs w:val="26"/>
              </w:rPr>
              <w:t>Постановление</w:t>
            </w:r>
            <w:r w:rsidRPr="00117EEB">
              <w:rPr>
                <w:sz w:val="26"/>
                <w:szCs w:val="26"/>
              </w:rPr>
              <w:br/>
              <w:t>Совета Министров</w:t>
            </w:r>
            <w:r w:rsidRPr="00117EEB">
              <w:rPr>
                <w:sz w:val="26"/>
                <w:szCs w:val="26"/>
              </w:rPr>
              <w:br/>
              <w:t>Республики Беларусь</w:t>
            </w:r>
          </w:p>
          <w:p w:rsidR="00E705F6" w:rsidRDefault="00E705F6">
            <w:pPr>
              <w:pStyle w:val="cap1"/>
            </w:pPr>
            <w:r w:rsidRPr="00117EEB">
              <w:rPr>
                <w:sz w:val="26"/>
                <w:szCs w:val="26"/>
              </w:rPr>
              <w:t>24.03.2025 № 168</w:t>
            </w:r>
          </w:p>
        </w:tc>
      </w:tr>
    </w:tbl>
    <w:p w:rsidR="00E705F6" w:rsidRPr="00117EEB" w:rsidRDefault="00E705F6">
      <w:pPr>
        <w:pStyle w:val="titleu"/>
        <w:rPr>
          <w:sz w:val="30"/>
          <w:szCs w:val="30"/>
        </w:rPr>
      </w:pPr>
      <w:r w:rsidRPr="00117EEB">
        <w:rPr>
          <w:sz w:val="30"/>
          <w:szCs w:val="30"/>
        </w:rPr>
        <w:t>ПОЛОЖЕНИЕ</w:t>
      </w:r>
      <w:r w:rsidRPr="00117EEB">
        <w:rPr>
          <w:sz w:val="30"/>
          <w:szCs w:val="30"/>
        </w:rPr>
        <w:br/>
        <w:t>о трудоустройстве родителей, обязанных возмещать расходы, затраченные государством на содержание детей, находящихся на государственном обеспечении</w:t>
      </w:r>
    </w:p>
    <w:p w:rsidR="00E705F6" w:rsidRPr="00117EEB" w:rsidRDefault="00E705F6">
      <w:pPr>
        <w:pStyle w:val="chapter"/>
        <w:rPr>
          <w:sz w:val="30"/>
          <w:szCs w:val="30"/>
        </w:rPr>
      </w:pPr>
      <w:r w:rsidRPr="00117EEB">
        <w:rPr>
          <w:sz w:val="30"/>
          <w:szCs w:val="30"/>
        </w:rPr>
        <w:t>ГЛАВА 1</w:t>
      </w:r>
      <w:r w:rsidRPr="00117EEB">
        <w:rPr>
          <w:sz w:val="30"/>
          <w:szCs w:val="30"/>
        </w:rPr>
        <w:br/>
        <w:t>ОБЩИЕ ПОЛОЖЕНИЯ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1. Настоящим Положением определяются порядок трудоустройства родителей, обязанных возмещать расходы, затраченные государством на содержание детей, находящихся на государственном обеспечении (далее – обязанные лица), поставленных на учет как граждане, обратившиеся по вопросам трудоустройства, в комитете по труду, занятости и социальной защите Минского городского исполнительного комитета, управлениях (отделах) по труду, занятости и социальной защите городских и районных исполнительных комитетов (далее – органы по труду, занятости и социальной защите) в установленном законодательством порядке, а также порядок привлечения к труду административно арестованных обязанных лиц.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2. Органы по труду, занятости и социальной защите осуществляют учет обязанных лиц, трудоустройство которых они обеспечивают в соответствии с судебным постановлением о трудоустройстве в счет брони приема их на работу, установленной в порядке и на условиях, определенных для безработных, особо нуждающихся в социальной защите и не способных на равных условиях конкурировать на рынке труда.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3. На обязанных лиц, поставленных в органах по труду, занятости и социальной защите на учет для трудоустройства, оформляются личные дела.</w:t>
      </w:r>
    </w:p>
    <w:p w:rsidR="00E705F6" w:rsidRPr="00117EEB" w:rsidRDefault="00E705F6">
      <w:pPr>
        <w:pStyle w:val="chapter"/>
        <w:rPr>
          <w:sz w:val="30"/>
          <w:szCs w:val="30"/>
        </w:rPr>
      </w:pPr>
      <w:r w:rsidRPr="00117EEB">
        <w:rPr>
          <w:sz w:val="30"/>
          <w:szCs w:val="30"/>
        </w:rPr>
        <w:t>ГЛАВА 2</w:t>
      </w:r>
      <w:r w:rsidRPr="00117EEB">
        <w:rPr>
          <w:sz w:val="30"/>
          <w:szCs w:val="30"/>
        </w:rPr>
        <w:br/>
        <w:t>ПОРЯДОК ТРУДОУСТРОЙСТВА ОБЯЗАННЫХ ЛИЦ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4. В день постановки на учет для трудоустройства в органе по труду, занятости и социальной защите обязанному лицу после уточнения наличия свободных рабочих мест в организации, определенной для трудоустройства обязанного лица, выдается направление на работу по форме, установленной Министерством труда и социальной защиты. Одновременно обязанному лицу разъясняется его обязанность явиться в организацию для трудоустройства и приступить к работе не позднее дня, следующего за днем получения направления на работу.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 xml:space="preserve">Прием на работу обязанного лица, в отношении которого вынесено судебное постановление о трудоустройстве, осуществляется организацией в день </w:t>
      </w:r>
      <w:r w:rsidRPr="00117EEB">
        <w:rPr>
          <w:sz w:val="30"/>
          <w:szCs w:val="30"/>
        </w:rPr>
        <w:lastRenderedPageBreak/>
        <w:t>явки обязанного лица на основании направления на работу, выданного органом по труду, занятости и социальной защите.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Не позднее дня, следующего за днем выдачи обязанному лицу направления на работу, орган по труду, занятости и социальной защите уточняет у нанимателя результаты приема на работу обязанного лица.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При необходимости прохождения в соответствии с законодательством об охране труда предварительного обязательного медицинского осмотра работников, занятых на работах с вредными и (или) опасными условиями труда или на работах, для выполнения которых в соответствии с законодательством есть необходимость в профессиональном отборе (далее – медицинский осмотр), обязанное лицо в день приема на работу направляется нанимателем в организацию здравоохранения на медицинский осмотр.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Обязанному лицу необходимо явиться в организацию здравоохранения не позднее рабочего дня, следующего за днем выдачи нанимателем направления на медицинский осмотр.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При установлении нанимателем факта неявки обязанного лица в организацию здравоохранения для прохождения медицинского осмотра наниматель обращается в орган внутренних дел для обеспечения явки обязанного лица (в случае обнаружения этого лица).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На период прохождения медицинского осмотра обязанному лицу сохраняются гарантии, предусмотренные законодательством о труде.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В случае негодности обязанного лица по состоянию здоровья к выполнению отдельных видов работ нанимателем решается вопрос о переводе его на работу, не противопоказанную по состоянию здоровья.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При отсутствии соответствующей работы наниматель в течение двух рабочих дней после получения информации о наличии у 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в письменной форме информирует орган по труду, занятости и социальной защите о расторжении с обязанным лицом трудового договора и необходимости подбора для него иного места работы.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Обязанное лицо, с которым нанимателем расторгнут трудовой договор и которое подлежит трудоустройству, обязано явиться в течение одного рабочего дня, следующего за днем увольнения, в органы по труду, занятости и социальной защите для трудоустройства. Трудоустройство обязанного лица производится на основании судебного постановления о трудоустройстве.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5. Органы по труду, занятости и социальной защите обеспечивают контроль за соблюдением нанимателями законодательства о занятости населения в части приема обязанных лиц на работу в порядке, установленном законодательством.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 xml:space="preserve">6. При трудоустройстве обязанного лица, являющегося иностранным гражданином или лицом без гражданства, временно пребывающим или временно проживающим в Республике Беларусь, получение специального </w:t>
      </w:r>
      <w:r w:rsidRPr="00117EEB">
        <w:rPr>
          <w:sz w:val="30"/>
          <w:szCs w:val="30"/>
        </w:rPr>
        <w:lastRenderedPageBreak/>
        <w:t>разрешения на право занятия трудовой деятельностью в Республике Беларусь не требуется.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7. Трудоустройство обязанного лица, уволенного с военной службы, альтернативной службы, прекратившего нахождение в лечебно-трудовом профилактории или освободившегося из учреждения уголовно-исполнительной системы либо из-под стражи, осуществляется в порядке, установленном статьей 32 Закона Республики Беларусь от 15 июня 2006 г. № 125-З «О занятости населения».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8. В случае неявки обязанного лица в орган по труду, занятости и социальной защите в течение трех дней, следующих за днем поступления в орган по труду, занятости и социальной защите судебного постановления о трудоустройстве, а также в организацию для трудоустройства в течение дня, следующего за днем выдачи направления на работу, орган по труду, занятости и социальной защите на следующий день извещает об этом орган внутренних дел по месту жительства (месту пребывания) обязанного лица.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В случае неявки обязанного лица в орган по труду, занятости и социальной защите или организацию для трудоустройства орган внутренних дел выносит этому обязанному лицу официальное предупреждение о недопустимости противоправного поведения и при необходимости обеспечивает его явку (в случае обнаружения этого лица).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9. Контроль за ежедневной явкой обязанных лиц на работу осуществляют наниматели.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Организации, в которых работают обязанные лица, информируют органы внутренних дел о неявке обязанных лиц на работу. В день неявки обязанного лица на работу: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наниматель устанавливает причины неявки обязанного лица и принимает меры по обеспечению его явки на работу;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при установлении неуважительной причины либо невозможности установления причины неявки на работу наниматель обращается в орган внутренних дел об оказании содействия в обеспечении явки обязанного лица на работу.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Организации, в которых работают обязанные лица, ежемесячно в течение трех первых рабочих дней месяца, следующего за отчетным, представляют в органы внутренних дел, органы по труду, занятости и социальной защите информацию об учете рабочего времени обязанных лиц, о нарушениях производственно-технологической, исполнительской или трудовой дисциплины обязанными лицами, в том числе повлекших уменьшение им заработной платы (табели использования рабочего времени, приказы об отстранении от работы, иные документы, подтверждающие факты ненадлежащего выполнения трудовых обязанностей, нарушение производственно-технологической, исполнительской или трудовой дисциплины).</w:t>
      </w:r>
    </w:p>
    <w:p w:rsidR="00E705F6" w:rsidRPr="00117EEB" w:rsidRDefault="00E705F6">
      <w:pPr>
        <w:pStyle w:val="chapter"/>
        <w:rPr>
          <w:sz w:val="30"/>
          <w:szCs w:val="30"/>
        </w:rPr>
      </w:pPr>
      <w:r w:rsidRPr="00117EEB">
        <w:rPr>
          <w:sz w:val="30"/>
          <w:szCs w:val="30"/>
        </w:rPr>
        <w:lastRenderedPageBreak/>
        <w:t>ГЛАВА 3</w:t>
      </w:r>
      <w:r w:rsidRPr="00117EEB">
        <w:rPr>
          <w:sz w:val="30"/>
          <w:szCs w:val="30"/>
        </w:rPr>
        <w:br/>
        <w:t>ПОРЯДОК ПРИВЛЕЧЕНИЯ К ТРУДУ АДМИНИСТРАТИВНО АРЕСТОВАННЫХ ОБЯЗАННЫХ ЛИЦ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10. Основанием для привлечения к труду административно арестованного обязанного лица является постановление о наложении административного взыскания в виде административного ареста с обязательным привлечением к труду.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11. Местные исполнительные и распорядительные органы базового уровня, за исключением исполнительных и распорядительных органов административно-территориальных единиц, в которых отсутствуют изоляторы временного содержания или центры изоляции правонарушителей, ежегодно не позднее 1 ноября принимают решение об определении на следующий календарный год перечня организаций (независимо от форм собственности) для привлечения к труду административно арестованных обязанных лиц с указанием видов работ.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12. Администрация места отбывания административного ареста ежегодно не позднее 31 декабря на основании принятого местным исполнительным и распорядительными органом, указанным в пункте 11 настоящего Положения, решения об определении перечня организаций для привлечения к труду административно арестованных обязанных лиц заключает с организациями, указанными в данном перечне, соглашения о привлечении к труду административно арестованных обязанных лиц (далее – соглашение).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13. Перечисление заработанных административно арестованным обязанным лицом денежных средств в территориальный отдел принудительного исполнения, в котором в отношении обязанного лица на исполнении находится исполнительное производство, осуществляется организацией, определенной для привлечения к труду административно арестованных обязанных лиц, либо администрацией места отбывания административного ареста в соответствии с соглашением.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14. Административно арестованные обязанные лица привлекаются к труду: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по месту их основной работы в организациях, расположенных в пределах города (района) по месту нахождения ИВС или ЦИП, либо в иных организациях при возможности обеспечения организованной доставки административно арестованных обязанных лиц к месту их основной работы в соответствии с соглашением;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в организациях, расположенных в пределах города (района) по месту нахождения ИВС или ЦИП, входящих в перечень организаций для привлечения к труду административно арестованных обязанных лиц.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15. Администрация места отбывания административного ареста: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15.1. в день ареста обязанного лица определяет организацию для привлечения к труду административно арестованного обязанного лица;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15.2. в день ареста обязанного лица или на следующий за ним рабочий день информирует: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lastRenderedPageBreak/>
        <w:t>определенную для привлечения к труду организацию об обязанных лицах, на которых наложено административное взыскание в виде административного ареста с обязательным привлечением к труду;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орган по труду, занятости и социальной защите о необходимости подбора постоянного места работы для трудоустройства обязанного лица при привлечении его к административному аресту за уклонение от трудоустройства;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15.3. обеспечивает при необходимости доставку и сопровождение административно арестованного обязанного лица в организацию здравоохранения для проведения медицинского осмотра, если это необходимо для выполнения соответствующих видов работ;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15.4. уведомляет организацию, определенную для привлечения к труду административно арестованного обязанного лица, о его готовности приступить к выполнению работы;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15.5. при направлении административно арестованного обязанного лица в организацию, определенную для привлечения его к труду, представляет в данную организацию копию постановления о наложении административного взыскания;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15.6. обеспечивает сопровождение группы административно арестованных обязанных лиц, привлеченных к труду, к месту выполнения работ и обратно в соответствии с соглашением;</w:t>
      </w:r>
    </w:p>
    <w:p w:rsidR="00E705F6" w:rsidRPr="00117EEB" w:rsidRDefault="00E705F6">
      <w:pPr>
        <w:pStyle w:val="underpoint"/>
        <w:rPr>
          <w:sz w:val="30"/>
          <w:szCs w:val="30"/>
        </w:rPr>
      </w:pPr>
      <w:r w:rsidRPr="00117EEB">
        <w:rPr>
          <w:sz w:val="30"/>
          <w:szCs w:val="30"/>
        </w:rPr>
        <w:t>15.7. в течение двух рабочих дней после получения информации о наличии у административно арестованного 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осуществляет подбор иного места привлечения его к труду из перечня организаций для привлечения к труду административно арестованных обязанных лиц.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16. Организации, определенные для привлечения к труду административно арестованных обязанных лиц, обеспечивают: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условия труда, соответствующие требованиям по охране труда, соблюдение требований по охране труда, а при отсутствии в нормативных правовых актах, в том числе обязательных для соблюдения технических нормативных правовых актах, требований по охране труда – принятие необходимых мер, обеспечивающих сохранение жизни, здоровья и работоспособности административно арестованного обязанного лица, привлеченного к труду;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представление в организацию здравоохранения информации о наличии вредных и (или) опасных условий труда, видов работ, для выполнения которых в соответствии с законодательством есть необходимость в профессиональном отборе;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проведение инструктажа с административно арестованным обязанным лицом по охране труда в соответствии с законодательством об охране труда;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ознакомление административно арестованного обязанного лица с режимом рабочего времени;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lastRenderedPageBreak/>
        <w:t>административно арестованное обязанное лицо, привлеченное к труду, объемами работ, рабочим инвентарем, а также средствами индивидуальной защиты в соответствии с соглашением;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информирование администрации места отбывания административного ареста о нарушениях административно арестованным обязанным лицом режима рабочего времени, об уклонении от выполнения работ, оставлении места привлечения к труду;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доставку, сопровождение административно арестованного обязанного лица из места отбывания административного ареста к месту выполнения работы и обратно в соответствии с соглашением.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17. Организация здравоохранения по результатам медицинского осмотра административно арестованного обязанного лица: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выдает административно арестованному обязанному лицу медицинскую справку о состоянии здоровья, подтверждающую годность (негодность) к работе, при представлении организацией, определенной для привлечения к труду этого административно арестованного обязанного лица, информации о наличии вредных и (или) опасных условий труда, видов работ, где в соответствии с законодательством есть необходимость в профессиональном отборе;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в течение одного рабочего дня после установления наличия у административно арестованного 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в письменном виде информирует администрацию места отбывания административного ареста о необходимости подбора для этого административного арестованного обязанного лица иного места привлечения к труду.</w:t>
      </w:r>
    </w:p>
    <w:p w:rsidR="00E705F6" w:rsidRPr="00117EEB" w:rsidRDefault="00E705F6">
      <w:pPr>
        <w:pStyle w:val="point"/>
        <w:rPr>
          <w:sz w:val="30"/>
          <w:szCs w:val="30"/>
        </w:rPr>
      </w:pPr>
      <w:r w:rsidRPr="00117EEB">
        <w:rPr>
          <w:sz w:val="30"/>
          <w:szCs w:val="30"/>
        </w:rPr>
        <w:t>18. Орган по труду, занятости и социальной защите: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еженедельно представляет в ИВС или ЦИП информацию о наличии свободных рабочих мест в организациях, включенных в перечень организаций для привлечения к труду административно арестованных обязанных лиц;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осуществляет подбор постоянного места работы для последующего трудоустройства административно арестованного обязанного лица в период нахождения его в ИВС или ЦИП.</w:t>
      </w:r>
    </w:p>
    <w:p w:rsidR="00E705F6" w:rsidRPr="00117EEB" w:rsidRDefault="00E705F6">
      <w:pPr>
        <w:pStyle w:val="newncpi"/>
        <w:rPr>
          <w:sz w:val="30"/>
          <w:szCs w:val="30"/>
        </w:rPr>
      </w:pPr>
      <w:r w:rsidRPr="00117EEB">
        <w:rPr>
          <w:sz w:val="30"/>
          <w:szCs w:val="30"/>
        </w:rPr>
        <w:t> </w:t>
      </w:r>
    </w:p>
    <w:p w:rsidR="00301447" w:rsidRPr="00117EEB" w:rsidRDefault="00301447">
      <w:pPr>
        <w:rPr>
          <w:sz w:val="30"/>
          <w:szCs w:val="30"/>
        </w:rPr>
      </w:pPr>
    </w:p>
    <w:sectPr w:rsidR="00301447" w:rsidRPr="00117EEB" w:rsidSect="00117EEB">
      <w:headerReference w:type="even" r:id="rId7"/>
      <w:headerReference w:type="default" r:id="rId8"/>
      <w:pgSz w:w="11907" w:h="16840"/>
      <w:pgMar w:top="720" w:right="720" w:bottom="720" w:left="720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59" w:rsidRDefault="00DF7759" w:rsidP="00E705F6">
      <w:pPr>
        <w:spacing w:after="0" w:line="240" w:lineRule="auto"/>
      </w:pPr>
      <w:r>
        <w:separator/>
      </w:r>
    </w:p>
  </w:endnote>
  <w:endnote w:type="continuationSeparator" w:id="0">
    <w:p w:rsidR="00DF7759" w:rsidRDefault="00DF7759" w:rsidP="00E7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59" w:rsidRDefault="00DF7759" w:rsidP="00E705F6">
      <w:pPr>
        <w:spacing w:after="0" w:line="240" w:lineRule="auto"/>
      </w:pPr>
      <w:r>
        <w:separator/>
      </w:r>
    </w:p>
  </w:footnote>
  <w:footnote w:type="continuationSeparator" w:id="0">
    <w:p w:rsidR="00DF7759" w:rsidRDefault="00DF7759" w:rsidP="00E7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 w:rsidP="000D3E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5F6" w:rsidRDefault="00E70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Pr="00E705F6" w:rsidRDefault="00E705F6" w:rsidP="000D3EF4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E705F6">
      <w:rPr>
        <w:rStyle w:val="a7"/>
        <w:rFonts w:cs="Times New Roman"/>
        <w:sz w:val="24"/>
      </w:rPr>
      <w:fldChar w:fldCharType="begin"/>
    </w:r>
    <w:r w:rsidRPr="00E705F6">
      <w:rPr>
        <w:rStyle w:val="a7"/>
        <w:rFonts w:cs="Times New Roman"/>
        <w:sz w:val="24"/>
      </w:rPr>
      <w:instrText xml:space="preserve">PAGE  </w:instrText>
    </w:r>
    <w:r w:rsidRPr="00E705F6">
      <w:rPr>
        <w:rStyle w:val="a7"/>
        <w:rFonts w:cs="Times New Roman"/>
        <w:sz w:val="24"/>
      </w:rPr>
      <w:fldChar w:fldCharType="separate"/>
    </w:r>
    <w:r w:rsidR="000C1B06">
      <w:rPr>
        <w:rStyle w:val="a7"/>
        <w:rFonts w:cs="Times New Roman"/>
        <w:noProof/>
        <w:sz w:val="24"/>
      </w:rPr>
      <w:t>1</w:t>
    </w:r>
    <w:r w:rsidRPr="00E705F6">
      <w:rPr>
        <w:rStyle w:val="a7"/>
        <w:rFonts w:cs="Times New Roman"/>
        <w:sz w:val="24"/>
      </w:rPr>
      <w:fldChar w:fldCharType="end"/>
    </w:r>
  </w:p>
  <w:p w:rsidR="00E705F6" w:rsidRPr="00E705F6" w:rsidRDefault="00E705F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F6"/>
    <w:rsid w:val="000C1B06"/>
    <w:rsid w:val="00117EEB"/>
    <w:rsid w:val="00241F0A"/>
    <w:rsid w:val="00301447"/>
    <w:rsid w:val="007F07BE"/>
    <w:rsid w:val="00C72A73"/>
    <w:rsid w:val="00DB37FD"/>
    <w:rsid w:val="00DF7759"/>
    <w:rsid w:val="00E60BA4"/>
    <w:rsid w:val="00E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05F6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705F6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E705F6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705F6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E705F6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705F6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05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05F6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E705F6"/>
  </w:style>
  <w:style w:type="character" w:customStyle="1" w:styleId="post">
    <w:name w:val="post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F6"/>
  </w:style>
  <w:style w:type="paragraph" w:styleId="a5">
    <w:name w:val="footer"/>
    <w:basedOn w:val="a"/>
    <w:link w:val="a6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F6"/>
  </w:style>
  <w:style w:type="character" w:styleId="a7">
    <w:name w:val="page number"/>
    <w:basedOn w:val="a0"/>
    <w:uiPriority w:val="99"/>
    <w:semiHidden/>
    <w:unhideWhenUsed/>
    <w:rsid w:val="00E705F6"/>
  </w:style>
  <w:style w:type="table" w:styleId="a8">
    <w:name w:val="Table Grid"/>
    <w:basedOn w:val="a1"/>
    <w:uiPriority w:val="59"/>
    <w:rsid w:val="00E7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05F6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705F6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E705F6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705F6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E705F6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705F6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05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05F6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E705F6"/>
  </w:style>
  <w:style w:type="character" w:customStyle="1" w:styleId="post">
    <w:name w:val="post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F6"/>
  </w:style>
  <w:style w:type="paragraph" w:styleId="a5">
    <w:name w:val="footer"/>
    <w:basedOn w:val="a"/>
    <w:link w:val="a6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F6"/>
  </w:style>
  <w:style w:type="character" w:styleId="a7">
    <w:name w:val="page number"/>
    <w:basedOn w:val="a0"/>
    <w:uiPriority w:val="99"/>
    <w:semiHidden/>
    <w:unhideWhenUsed/>
    <w:rsid w:val="00E705F6"/>
  </w:style>
  <w:style w:type="table" w:styleId="a8">
    <w:name w:val="Table Grid"/>
    <w:basedOn w:val="a1"/>
    <w:uiPriority w:val="59"/>
    <w:rsid w:val="00E7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занятости</dc:creator>
  <cp:lastModifiedBy>Piskunovich</cp:lastModifiedBy>
  <cp:revision>2</cp:revision>
  <dcterms:created xsi:type="dcterms:W3CDTF">2025-09-18T07:46:00Z</dcterms:created>
  <dcterms:modified xsi:type="dcterms:W3CDTF">2025-09-18T07:46:00Z</dcterms:modified>
</cp:coreProperties>
</file>